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F" w:rsidRPr="00B4457F" w:rsidRDefault="00B4457F" w:rsidP="00B4457F">
      <w:pPr>
        <w:pStyle w:val="1"/>
      </w:pPr>
      <w:r w:rsidRPr="00B4457F">
        <w:t xml:space="preserve">Расулов Н.А., </w:t>
      </w:r>
      <w:proofErr w:type="spellStart"/>
      <w:r w:rsidRPr="00B4457F">
        <w:t>Ашуров</w:t>
      </w:r>
      <w:proofErr w:type="spellEnd"/>
      <w:r w:rsidRPr="00B4457F">
        <w:t xml:space="preserve"> Д.М., Ибрагимов Н.К., </w:t>
      </w:r>
      <w:proofErr w:type="spellStart"/>
      <w:r w:rsidRPr="00B4457F">
        <w:t>Нурназаров</w:t>
      </w:r>
      <w:proofErr w:type="spellEnd"/>
      <w:r w:rsidRPr="00B4457F">
        <w:t xml:space="preserve"> И.Г.</w:t>
      </w:r>
    </w:p>
    <w:p w:rsidR="00B4457F" w:rsidRPr="00B4457F" w:rsidRDefault="00B4457F" w:rsidP="00B4457F">
      <w:pPr>
        <w:pStyle w:val="a5"/>
      </w:pPr>
      <w:bookmarkStart w:id="0" w:name="_GoBack"/>
      <w:r w:rsidRPr="00B4457F">
        <w:t xml:space="preserve">Диагностика  кровотечений при </w:t>
      </w:r>
      <w:proofErr w:type="spellStart"/>
      <w:r w:rsidRPr="00B4457F">
        <w:t>гастродуоденальных</w:t>
      </w:r>
      <w:proofErr w:type="spellEnd"/>
      <w:r w:rsidRPr="00B4457F">
        <w:t xml:space="preserve"> язвах, ассоциированных </w:t>
      </w:r>
      <w:proofErr w:type="spellStart"/>
      <w:r w:rsidRPr="00B4457F">
        <w:t>Н.Pylori</w:t>
      </w:r>
      <w:proofErr w:type="spellEnd"/>
    </w:p>
    <w:bookmarkEnd w:id="0"/>
    <w:p w:rsidR="00B4457F" w:rsidRPr="00B4457F" w:rsidRDefault="00B4457F" w:rsidP="00B4457F">
      <w:pPr>
        <w:pStyle w:val="1"/>
      </w:pPr>
      <w:r w:rsidRPr="00B4457F">
        <w:t>Кафедра хирургии ТИППМК</w:t>
      </w:r>
    </w:p>
    <w:p w:rsidR="00B4457F" w:rsidRPr="00B4457F" w:rsidRDefault="00B4457F" w:rsidP="00B4457F">
      <w:r w:rsidRPr="00B4457F">
        <w:t xml:space="preserve">Ключевые слова: </w:t>
      </w:r>
      <w:proofErr w:type="spellStart"/>
      <w:r w:rsidRPr="00B4457F">
        <w:t>гастродуоденальное</w:t>
      </w:r>
      <w:proofErr w:type="spellEnd"/>
      <w:r w:rsidRPr="00B4457F">
        <w:t xml:space="preserve"> кровотечение, язвенная болезнь, </w:t>
      </w:r>
      <w:proofErr w:type="spellStart"/>
      <w:r w:rsidRPr="00B4457F">
        <w:t>H.Pylori</w:t>
      </w:r>
      <w:proofErr w:type="spellEnd"/>
      <w:r w:rsidRPr="00B4457F">
        <w:t>.</w:t>
      </w:r>
    </w:p>
    <w:p w:rsidR="00B4457F" w:rsidRPr="00B4457F" w:rsidRDefault="00B4457F" w:rsidP="00B4457F">
      <w:r w:rsidRPr="00B4457F">
        <w:t>Актуальность</w:t>
      </w:r>
    </w:p>
    <w:p w:rsidR="00B4457F" w:rsidRPr="00B4457F" w:rsidRDefault="00B4457F" w:rsidP="00B4457F">
      <w:r w:rsidRPr="00B4457F">
        <w:t xml:space="preserve"> Несмотря на огромные достижения в диагностике и лечении неосложненных форм язвенной болезни, частота её осложнений имеет тенденцию к росту [1, 2]. Среди них наиболее распространённым и грозным является острое </w:t>
      </w:r>
      <w:proofErr w:type="spellStart"/>
      <w:r w:rsidRPr="00B4457F">
        <w:t>гастродуоденальное</w:t>
      </w:r>
      <w:proofErr w:type="spellEnd"/>
      <w:r w:rsidRPr="00B4457F">
        <w:t xml:space="preserve"> язвенное кровотечение (ГДЯК), которое встречается до 16,6-18,2% случаев [3-5]. Летальность от ГДЯК остается высокой практически на протяжении всего XXI века и составляет 6-10% [7]. Поиск путей снижения этого показателя ведется постоянно. </w:t>
      </w:r>
    </w:p>
    <w:p w:rsidR="00B4457F" w:rsidRPr="00B4457F" w:rsidRDefault="00B4457F" w:rsidP="00B4457F">
      <w:r w:rsidRPr="00B4457F">
        <w:t xml:space="preserve">Открытие </w:t>
      </w:r>
      <w:proofErr w:type="spellStart"/>
      <w:r w:rsidRPr="00B4457F">
        <w:t>H.Pylori</w:t>
      </w:r>
      <w:proofErr w:type="spellEnd"/>
      <w:r w:rsidRPr="00B4457F">
        <w:t xml:space="preserve"> существенно изменило представления о патогенезе язвенной болезни и её диагностике, а также стратегию и тактику лечения [10]. Исследованиями выявлено, что обострения дуоденальных язв в 95-100%, а желудочных - в 70-80% связаны с персистенцией </w:t>
      </w:r>
      <w:proofErr w:type="spellStart"/>
      <w:r w:rsidRPr="00B4457F">
        <w:t>H.Pylori</w:t>
      </w:r>
      <w:proofErr w:type="spellEnd"/>
      <w:r w:rsidRPr="00B4457F">
        <w:t xml:space="preserve"> в слизистой [6].</w:t>
      </w:r>
    </w:p>
    <w:p w:rsidR="00B4457F" w:rsidRPr="00B4457F" w:rsidRDefault="00B4457F" w:rsidP="00B4457F">
      <w:r w:rsidRPr="00B4457F">
        <w:t xml:space="preserve">Появление новейших и совершенствование имеющихся методов диагностики полностью не снимали проблему ранней диагностики ГДЯК, в частности, относительно детализации параметров патологии, которые имеют принципиальное значение для правильного выбора тактики и способа лечения   [5, 7, 8]. В литературе все еще дискутируется связь между характером ГДЯК и степенью персистенции </w:t>
      </w:r>
      <w:proofErr w:type="spellStart"/>
      <w:r w:rsidRPr="00B4457F">
        <w:t>H.Рylori</w:t>
      </w:r>
      <w:proofErr w:type="spellEnd"/>
      <w:r w:rsidRPr="00B4457F">
        <w:t xml:space="preserve">, в связи с чем ряд вопросов требует своего решения. </w:t>
      </w:r>
    </w:p>
    <w:p w:rsidR="00B4457F" w:rsidRPr="00B4457F" w:rsidRDefault="00B4457F" w:rsidP="00B4457F">
      <w:r w:rsidRPr="00B4457F">
        <w:t>Цель исследования</w:t>
      </w:r>
    </w:p>
    <w:p w:rsidR="00B4457F" w:rsidRPr="00B4457F" w:rsidRDefault="00B4457F" w:rsidP="00B4457F">
      <w:r w:rsidRPr="00B4457F">
        <w:t xml:space="preserve">Улучшение дифференциальной диагностики ГДЯК путём изучения степени персистенции </w:t>
      </w:r>
      <w:proofErr w:type="spellStart"/>
      <w:r w:rsidRPr="00B4457F">
        <w:t>H.Рylori</w:t>
      </w:r>
      <w:proofErr w:type="spellEnd"/>
      <w:r w:rsidRPr="00B4457F">
        <w:t>, локализации язвенного процесса, особенностей течения и характера заболевания.</w:t>
      </w:r>
    </w:p>
    <w:p w:rsidR="00B4457F" w:rsidRPr="00B4457F" w:rsidRDefault="00B4457F" w:rsidP="00B4457F">
      <w:r w:rsidRPr="00B4457F">
        <w:t xml:space="preserve">Материал и методы исследования </w:t>
      </w:r>
    </w:p>
    <w:p w:rsidR="00B4457F" w:rsidRPr="00B4457F" w:rsidRDefault="00B4457F" w:rsidP="00B4457F">
      <w:r w:rsidRPr="00B4457F">
        <w:t xml:space="preserve">Основу настоящего исследования составляли результаты обследования 132 больных с ГДЯК, госпитализированных в клинику хирургических болезней №1 на базе ГКБ СМП г. Душанбе. Больные были разделены на две группы: основная (I группа) – 81 и контрольная (II группа) – 51 больных. Всем 81 больным основной группы с первого дня поступления проводилась комплексная диагностика ГДЯК по разработанному алгоритму, соответственно на фоне интенсивной медикаментозной терапии, направленной на стабилизацию состояния; проводилась остановка и профилактика рецидива кровотечения комплексной патогенетической терапией после детализации характера патологии. При этом  подбор препаратов и их дозировка </w:t>
      </w:r>
      <w:r w:rsidRPr="00B4457F">
        <w:lastRenderedPageBreak/>
        <w:t xml:space="preserve">проводились индивидуально в зависимости от степени обсеменённости  </w:t>
      </w:r>
      <w:proofErr w:type="spellStart"/>
      <w:r w:rsidRPr="00B4457F">
        <w:t>H.Pylori</w:t>
      </w:r>
      <w:proofErr w:type="spellEnd"/>
      <w:r w:rsidRPr="00B4457F">
        <w:t xml:space="preserve">, его генотипа и локализации язв. </w:t>
      </w:r>
    </w:p>
    <w:p w:rsidR="00B4457F" w:rsidRPr="00B4457F" w:rsidRDefault="00B4457F" w:rsidP="00B4457F">
      <w:r w:rsidRPr="00B4457F">
        <w:t xml:space="preserve">В контрольной группе 51 больному диагностика проводилась без четкого алгоритма. Больным данной группы наряду с интенсивной стабилизирующей терапией назначались «традиционные» </w:t>
      </w:r>
      <w:proofErr w:type="spellStart"/>
      <w:r w:rsidRPr="00B4457F">
        <w:t>противоязвенные</w:t>
      </w:r>
      <w:proofErr w:type="spellEnd"/>
      <w:r w:rsidRPr="00B4457F">
        <w:t xml:space="preserve"> препараты: </w:t>
      </w:r>
      <w:proofErr w:type="spellStart"/>
      <w:r w:rsidRPr="00B4457F">
        <w:t>антацидные</w:t>
      </w:r>
      <w:proofErr w:type="spellEnd"/>
      <w:r w:rsidRPr="00B4457F">
        <w:t xml:space="preserve"> (</w:t>
      </w:r>
      <w:proofErr w:type="spellStart"/>
      <w:r w:rsidRPr="00B4457F">
        <w:t>альмагель</w:t>
      </w:r>
      <w:proofErr w:type="spellEnd"/>
      <w:r w:rsidRPr="00B4457F">
        <w:t>), H2-гистамино-блокаторы первого поколения   (</w:t>
      </w:r>
      <w:proofErr w:type="spellStart"/>
      <w:r w:rsidRPr="00B4457F">
        <w:t>цемитидин</w:t>
      </w:r>
      <w:proofErr w:type="spellEnd"/>
      <w:r w:rsidRPr="00B4457F">
        <w:t xml:space="preserve">, </w:t>
      </w:r>
      <w:proofErr w:type="spellStart"/>
      <w:r w:rsidRPr="00B4457F">
        <w:t>ранитидин</w:t>
      </w:r>
      <w:proofErr w:type="spellEnd"/>
      <w:r w:rsidRPr="00B4457F">
        <w:t>), антибактериальные (ампициллин, тетрациклин), ферменты  (</w:t>
      </w:r>
      <w:proofErr w:type="spellStart"/>
      <w:r w:rsidRPr="00B4457F">
        <w:t>фестал</w:t>
      </w:r>
      <w:proofErr w:type="spellEnd"/>
      <w:r w:rsidRPr="00B4457F">
        <w:t xml:space="preserve">, </w:t>
      </w:r>
      <w:proofErr w:type="spellStart"/>
      <w:r w:rsidRPr="00B4457F">
        <w:t>мезим</w:t>
      </w:r>
      <w:proofErr w:type="spellEnd"/>
      <w:r w:rsidRPr="00B4457F">
        <w:t xml:space="preserve"> форте), изредка </w:t>
      </w:r>
      <w:proofErr w:type="spellStart"/>
      <w:r w:rsidRPr="00B4457F">
        <w:t>квамател</w:t>
      </w:r>
      <w:proofErr w:type="spellEnd"/>
      <w:r w:rsidRPr="00B4457F">
        <w:t xml:space="preserve">. Следовательно, в контрольной группе комплексная терапия была проведена без детализации язвы и учёта  степени инвазии  </w:t>
      </w:r>
      <w:proofErr w:type="spellStart"/>
      <w:r w:rsidRPr="00B4457F">
        <w:t>H.Pylori</w:t>
      </w:r>
      <w:proofErr w:type="spellEnd"/>
      <w:r w:rsidRPr="00B4457F">
        <w:t xml:space="preserve">. </w:t>
      </w:r>
    </w:p>
    <w:p w:rsidR="00B4457F" w:rsidRPr="00B4457F" w:rsidRDefault="00B4457F" w:rsidP="00B4457F">
      <w:r w:rsidRPr="00B4457F">
        <w:t>Эндоскопическое исследование было одним из основных методов исследования при ГДЯК, которое выполнялось эндоскопами фирмы "</w:t>
      </w:r>
      <w:proofErr w:type="spellStart"/>
      <w:r w:rsidRPr="00B4457F">
        <w:t>Olympus</w:t>
      </w:r>
      <w:proofErr w:type="spellEnd"/>
      <w:r w:rsidRPr="00B4457F">
        <w:t xml:space="preserve">" (Япония). Оно позволяло определить локализацию и характер язвенно-воспалительного процесса и степень изменения тканей вокруг них. При этом важным была визуализация источника и дифференциация кровотечения по </w:t>
      </w:r>
      <w:proofErr w:type="spellStart"/>
      <w:r w:rsidRPr="00B4457F">
        <w:t>Forrest</w:t>
      </w:r>
      <w:proofErr w:type="spellEnd"/>
      <w:r w:rsidRPr="00B4457F">
        <w:t xml:space="preserve"> [9]. </w:t>
      </w:r>
    </w:p>
    <w:p w:rsidR="00B4457F" w:rsidRPr="00B4457F" w:rsidRDefault="00B4457F" w:rsidP="00B4457F">
      <w:r w:rsidRPr="00B4457F">
        <w:t xml:space="preserve">В </w:t>
      </w:r>
      <w:proofErr w:type="spellStart"/>
      <w:r w:rsidRPr="00B4457F">
        <w:t>биопсийных</w:t>
      </w:r>
      <w:proofErr w:type="spellEnd"/>
      <w:r w:rsidRPr="00B4457F">
        <w:t xml:space="preserve"> материалах определялась степень </w:t>
      </w:r>
      <w:proofErr w:type="spellStart"/>
      <w:r w:rsidRPr="00B4457F">
        <w:t>обсеменности</w:t>
      </w:r>
      <w:proofErr w:type="spellEnd"/>
      <w:r w:rsidRPr="00B4457F">
        <w:t xml:space="preserve"> </w:t>
      </w:r>
      <w:proofErr w:type="spellStart"/>
      <w:r w:rsidRPr="00B4457F">
        <w:t>H.Рylori</w:t>
      </w:r>
      <w:proofErr w:type="spellEnd"/>
      <w:r w:rsidRPr="00B4457F">
        <w:t xml:space="preserve"> в слизистой желудка и ДПК, которая оценивалась по методике Л.И. </w:t>
      </w:r>
      <w:proofErr w:type="spellStart"/>
      <w:r w:rsidRPr="00B4457F">
        <w:t>Аруина</w:t>
      </w:r>
      <w:proofErr w:type="spellEnd"/>
      <w:r w:rsidRPr="00B4457F">
        <w:t xml:space="preserve"> [8], а штаммы </w:t>
      </w:r>
      <w:proofErr w:type="spellStart"/>
      <w:r w:rsidRPr="00B4457F">
        <w:t>H.Рylori</w:t>
      </w:r>
      <w:proofErr w:type="spellEnd"/>
      <w:r w:rsidRPr="00B4457F">
        <w:t xml:space="preserve"> (</w:t>
      </w:r>
      <w:proofErr w:type="spellStart"/>
      <w:r w:rsidRPr="00B4457F">
        <w:t>CagA</w:t>
      </w:r>
      <w:proofErr w:type="spellEnd"/>
      <w:r w:rsidRPr="00B4457F">
        <w:t xml:space="preserve"> и </w:t>
      </w:r>
      <w:proofErr w:type="spellStart"/>
      <w:r w:rsidRPr="00B4457F">
        <w:t>VaсA</w:t>
      </w:r>
      <w:proofErr w:type="spellEnd"/>
      <w:r w:rsidRPr="00B4457F">
        <w:t xml:space="preserve">) определялись методом полимеразной цепной реакции (ПЦР) [5]. При получении культуры, морфологией схожей с НР, проводилась ее идентификация с применением </w:t>
      </w:r>
      <w:proofErr w:type="spellStart"/>
      <w:r w:rsidRPr="00B4457F">
        <w:t>уреазного</w:t>
      </w:r>
      <w:proofErr w:type="spellEnd"/>
      <w:r w:rsidRPr="00B4457F">
        <w:t xml:space="preserve">, </w:t>
      </w:r>
      <w:proofErr w:type="spellStart"/>
      <w:r w:rsidRPr="00B4457F">
        <w:t>оксидазного</w:t>
      </w:r>
      <w:proofErr w:type="spellEnd"/>
      <w:r w:rsidRPr="00B4457F">
        <w:t xml:space="preserve">  и </w:t>
      </w:r>
      <w:proofErr w:type="spellStart"/>
      <w:r w:rsidRPr="00B4457F">
        <w:t>каталазного</w:t>
      </w:r>
      <w:proofErr w:type="spellEnd"/>
      <w:r w:rsidRPr="00B4457F">
        <w:t xml:space="preserve"> тестов. Если все тесты были положительными, выделенную культуру  идентифицировали, как НР.   </w:t>
      </w:r>
    </w:p>
    <w:p w:rsidR="00B4457F" w:rsidRPr="00B4457F" w:rsidRDefault="00B4457F" w:rsidP="00B4457F">
      <w:r w:rsidRPr="00B4457F">
        <w:t xml:space="preserve">  Результаты и их обсуждение.  В </w:t>
      </w:r>
      <w:proofErr w:type="spellStart"/>
      <w:r w:rsidRPr="00B4457F">
        <w:t>биопсийных</w:t>
      </w:r>
      <w:proofErr w:type="spellEnd"/>
      <w:r w:rsidRPr="00B4457F">
        <w:t xml:space="preserve"> материалах из слизистой, которые брались в процессе эндоскопии и остановки кровотечении у больных в сравниваемых группах нами оценивались активность воспалительного процесса и степень персистенции  </w:t>
      </w:r>
      <w:proofErr w:type="spellStart"/>
      <w:r w:rsidRPr="00B4457F">
        <w:t>H.Рylori</w:t>
      </w:r>
      <w:proofErr w:type="spellEnd"/>
      <w:r w:rsidRPr="00B4457F">
        <w:t xml:space="preserve">. Результаты показали, что в обеих  группах   степень заселения </w:t>
      </w:r>
      <w:proofErr w:type="spellStart"/>
      <w:r w:rsidRPr="00B4457F">
        <w:t>H.Рylori</w:t>
      </w:r>
      <w:proofErr w:type="spellEnd"/>
      <w:r w:rsidRPr="00B4457F">
        <w:t xml:space="preserve"> коррелируется с локализацией язв (табл. 1). Наиболее высокая степень инвазии </w:t>
      </w:r>
      <w:proofErr w:type="spellStart"/>
      <w:r w:rsidRPr="00B4457F">
        <w:t>H.Рylori</w:t>
      </w:r>
      <w:proofErr w:type="spellEnd"/>
      <w:r w:rsidRPr="00B4457F">
        <w:t xml:space="preserve"> наблюдается при язвенной болезни двенадцатиперстной кишки, а затем при </w:t>
      </w:r>
      <w:proofErr w:type="spellStart"/>
      <w:r w:rsidRPr="00B4457F">
        <w:t>антральной</w:t>
      </w:r>
      <w:proofErr w:type="spellEnd"/>
      <w:r w:rsidRPr="00B4457F">
        <w:t xml:space="preserve"> локализации язвы.</w:t>
      </w:r>
    </w:p>
    <w:p w:rsidR="00B4457F" w:rsidRPr="00B4457F" w:rsidRDefault="00B4457F" w:rsidP="00B4457F">
      <w:r w:rsidRPr="00B4457F">
        <w:t>Таблица  1</w:t>
      </w:r>
    </w:p>
    <w:p w:rsidR="00B4457F" w:rsidRPr="00B4457F" w:rsidRDefault="00B4457F" w:rsidP="00B4457F">
      <w:r w:rsidRPr="00B4457F">
        <w:t xml:space="preserve">Степень обсеменённости </w:t>
      </w:r>
      <w:proofErr w:type="spellStart"/>
      <w:r w:rsidRPr="00B4457F">
        <w:t>H.Рylori</w:t>
      </w:r>
      <w:proofErr w:type="spellEnd"/>
      <w:r w:rsidRPr="00B4457F">
        <w:t xml:space="preserve"> слизистой желудка у больных с ГДЯК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285"/>
        <w:gridCol w:w="1135"/>
        <w:gridCol w:w="1074"/>
        <w:gridCol w:w="1497"/>
        <w:gridCol w:w="801"/>
        <w:gridCol w:w="906"/>
        <w:gridCol w:w="843"/>
      </w:tblGrid>
      <w:tr w:rsidR="00B4457F" w:rsidRPr="00B4457F" w:rsidTr="00F161D8">
        <w:tc>
          <w:tcPr>
            <w:tcW w:w="3655" w:type="dxa"/>
            <w:gridSpan w:val="3"/>
            <w:vMerge w:val="restart"/>
          </w:tcPr>
          <w:p w:rsidR="00B4457F" w:rsidRPr="00B4457F" w:rsidRDefault="00B4457F" w:rsidP="00B4457F">
            <w:r w:rsidRPr="00B4457F">
              <w:t>Локализация</w:t>
            </w:r>
          </w:p>
          <w:p w:rsidR="00B4457F" w:rsidRPr="00B4457F" w:rsidRDefault="00B4457F" w:rsidP="00B4457F">
            <w:r w:rsidRPr="00B4457F">
              <w:t>Язвы</w:t>
            </w:r>
          </w:p>
        </w:tc>
        <w:tc>
          <w:tcPr>
            <w:tcW w:w="1074" w:type="dxa"/>
            <w:vMerge w:val="restart"/>
          </w:tcPr>
          <w:p w:rsidR="00B4457F" w:rsidRPr="00B4457F" w:rsidRDefault="00B4457F" w:rsidP="00B4457F">
            <w:r w:rsidRPr="00B4457F">
              <w:t>Тело желудка</w:t>
            </w:r>
          </w:p>
        </w:tc>
        <w:tc>
          <w:tcPr>
            <w:tcW w:w="1497" w:type="dxa"/>
            <w:vMerge w:val="restart"/>
          </w:tcPr>
          <w:p w:rsidR="00B4457F" w:rsidRPr="00B4457F" w:rsidRDefault="00B4457F" w:rsidP="00B4457F">
            <w:proofErr w:type="spellStart"/>
            <w:r w:rsidRPr="00B4457F">
              <w:t>Антральный</w:t>
            </w:r>
            <w:proofErr w:type="spellEnd"/>
            <w:r w:rsidRPr="00B4457F">
              <w:t xml:space="preserve"> отд.</w:t>
            </w:r>
          </w:p>
          <w:p w:rsidR="00B4457F" w:rsidRPr="00B4457F" w:rsidRDefault="00B4457F" w:rsidP="00B4457F">
            <w:r w:rsidRPr="00B4457F">
              <w:t>желудка</w:t>
            </w:r>
          </w:p>
        </w:tc>
        <w:tc>
          <w:tcPr>
            <w:tcW w:w="801" w:type="dxa"/>
            <w:vMerge w:val="restart"/>
          </w:tcPr>
          <w:p w:rsidR="00B4457F" w:rsidRPr="00B4457F" w:rsidRDefault="00B4457F" w:rsidP="00B4457F">
            <w:r w:rsidRPr="00B4457F">
              <w:t>ДПК</w:t>
            </w:r>
          </w:p>
        </w:tc>
        <w:tc>
          <w:tcPr>
            <w:tcW w:w="1749" w:type="dxa"/>
            <w:gridSpan w:val="2"/>
          </w:tcPr>
          <w:p w:rsidR="00B4457F" w:rsidRPr="00B4457F" w:rsidRDefault="00B4457F" w:rsidP="00B4457F">
            <w:r w:rsidRPr="00B4457F">
              <w:t>Всего</w:t>
            </w:r>
          </w:p>
        </w:tc>
      </w:tr>
      <w:tr w:rsidR="00B4457F" w:rsidRPr="00B4457F" w:rsidTr="00F161D8">
        <w:tc>
          <w:tcPr>
            <w:tcW w:w="3655" w:type="dxa"/>
            <w:gridSpan w:val="3"/>
            <w:vMerge/>
          </w:tcPr>
          <w:p w:rsidR="00B4457F" w:rsidRPr="00B4457F" w:rsidRDefault="00B4457F" w:rsidP="00B4457F"/>
        </w:tc>
        <w:tc>
          <w:tcPr>
            <w:tcW w:w="1074" w:type="dxa"/>
            <w:vMerge/>
          </w:tcPr>
          <w:p w:rsidR="00B4457F" w:rsidRPr="00B4457F" w:rsidRDefault="00B4457F" w:rsidP="00B4457F"/>
        </w:tc>
        <w:tc>
          <w:tcPr>
            <w:tcW w:w="1497" w:type="dxa"/>
            <w:vMerge/>
          </w:tcPr>
          <w:p w:rsidR="00B4457F" w:rsidRPr="00B4457F" w:rsidRDefault="00B4457F" w:rsidP="00B4457F"/>
        </w:tc>
        <w:tc>
          <w:tcPr>
            <w:tcW w:w="801" w:type="dxa"/>
            <w:vMerge/>
          </w:tcPr>
          <w:p w:rsidR="00B4457F" w:rsidRPr="00B4457F" w:rsidRDefault="00B4457F" w:rsidP="00B4457F"/>
        </w:tc>
        <w:tc>
          <w:tcPr>
            <w:tcW w:w="906" w:type="dxa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843" w:type="dxa"/>
          </w:tcPr>
          <w:p w:rsidR="00B4457F" w:rsidRPr="00B4457F" w:rsidRDefault="00B4457F" w:rsidP="00B4457F">
            <w:r w:rsidRPr="00B4457F">
              <w:t>II (к)</w:t>
            </w:r>
          </w:p>
        </w:tc>
      </w:tr>
      <w:tr w:rsidR="00B4457F" w:rsidRPr="00B4457F" w:rsidTr="00F161D8">
        <w:trPr>
          <w:trHeight w:val="405"/>
        </w:trPr>
        <w:tc>
          <w:tcPr>
            <w:tcW w:w="1235" w:type="dxa"/>
            <w:vMerge w:val="restart"/>
            <w:vAlign w:val="center"/>
          </w:tcPr>
          <w:p w:rsidR="00B4457F" w:rsidRPr="00B4457F" w:rsidRDefault="00B4457F" w:rsidP="00B4457F">
            <w:r w:rsidRPr="00B4457F">
              <w:t xml:space="preserve">Степень обсеменённости </w:t>
            </w:r>
            <w:proofErr w:type="spellStart"/>
            <w:r w:rsidRPr="00B4457F">
              <w:t>Н.Рylori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B4457F" w:rsidRPr="00B4457F" w:rsidRDefault="00B4457F" w:rsidP="00B4457F">
            <w:r w:rsidRPr="00B4457F">
              <w:t>+</w:t>
            </w:r>
          </w:p>
          <w:p w:rsidR="00B4457F" w:rsidRPr="00B4457F" w:rsidRDefault="00B4457F" w:rsidP="00B4457F">
            <w:r w:rsidRPr="00B4457F">
              <w:t>(лёгкая)</w:t>
            </w:r>
          </w:p>
        </w:tc>
        <w:tc>
          <w:tcPr>
            <w:tcW w:w="1135" w:type="dxa"/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9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6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>
            <w:r w:rsidRPr="00B4457F">
              <w:t xml:space="preserve"> 28,4%</w:t>
            </w:r>
          </w:p>
        </w:tc>
        <w:tc>
          <w:tcPr>
            <w:tcW w:w="843" w:type="dxa"/>
            <w:vAlign w:val="center"/>
          </w:tcPr>
          <w:p w:rsidR="00B4457F" w:rsidRPr="00B4457F" w:rsidRDefault="00B4457F" w:rsidP="00B4457F">
            <w:pPr>
              <w:rPr>
                <w:highlight w:val="darkGray"/>
              </w:rPr>
            </w:pPr>
          </w:p>
        </w:tc>
      </w:tr>
      <w:tr w:rsidR="00B4457F" w:rsidRPr="00B4457F" w:rsidTr="00F161D8">
        <w:trPr>
          <w:trHeight w:val="405"/>
        </w:trPr>
        <w:tc>
          <w:tcPr>
            <w:tcW w:w="1235" w:type="dxa"/>
            <w:vMerge/>
            <w:vAlign w:val="center"/>
          </w:tcPr>
          <w:p w:rsidR="00B4457F" w:rsidRPr="00B4457F" w:rsidRDefault="00B4457F" w:rsidP="00B4457F"/>
        </w:tc>
        <w:tc>
          <w:tcPr>
            <w:tcW w:w="1285" w:type="dxa"/>
            <w:vMerge/>
            <w:vAlign w:val="center"/>
          </w:tcPr>
          <w:p w:rsidR="00B4457F" w:rsidRPr="00B4457F" w:rsidRDefault="00B4457F" w:rsidP="00B4457F"/>
        </w:tc>
        <w:tc>
          <w:tcPr>
            <w:tcW w:w="1135" w:type="dxa"/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6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/>
        </w:tc>
        <w:tc>
          <w:tcPr>
            <w:tcW w:w="843" w:type="dxa"/>
            <w:vAlign w:val="center"/>
          </w:tcPr>
          <w:p w:rsidR="00B4457F" w:rsidRPr="00B4457F" w:rsidRDefault="00B4457F" w:rsidP="00B4457F">
            <w:r w:rsidRPr="00B4457F">
              <w:t>31,38%</w:t>
            </w:r>
          </w:p>
        </w:tc>
      </w:tr>
      <w:tr w:rsidR="00B4457F" w:rsidRPr="00B4457F" w:rsidTr="00F161D8">
        <w:trPr>
          <w:trHeight w:val="405"/>
        </w:trPr>
        <w:tc>
          <w:tcPr>
            <w:tcW w:w="1235" w:type="dxa"/>
            <w:vMerge/>
            <w:vAlign w:val="center"/>
          </w:tcPr>
          <w:p w:rsidR="00B4457F" w:rsidRPr="00B4457F" w:rsidRDefault="00B4457F" w:rsidP="00B4457F"/>
        </w:tc>
        <w:tc>
          <w:tcPr>
            <w:tcW w:w="1285" w:type="dxa"/>
            <w:vMerge w:val="restart"/>
            <w:vAlign w:val="center"/>
          </w:tcPr>
          <w:p w:rsidR="00B4457F" w:rsidRPr="00B4457F" w:rsidRDefault="00B4457F" w:rsidP="00B4457F">
            <w:r w:rsidRPr="00B4457F">
              <w:t>++</w:t>
            </w:r>
          </w:p>
          <w:p w:rsidR="00B4457F" w:rsidRPr="00B4457F" w:rsidRDefault="00B4457F" w:rsidP="00B4457F">
            <w:r w:rsidRPr="00B4457F">
              <w:t>(средняя)</w:t>
            </w:r>
          </w:p>
        </w:tc>
        <w:tc>
          <w:tcPr>
            <w:tcW w:w="1135" w:type="dxa"/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6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14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16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>
            <w:r w:rsidRPr="00B4457F">
              <w:t>44,44%</w:t>
            </w:r>
          </w:p>
        </w:tc>
        <w:tc>
          <w:tcPr>
            <w:tcW w:w="843" w:type="dxa"/>
            <w:vAlign w:val="center"/>
          </w:tcPr>
          <w:p w:rsidR="00B4457F" w:rsidRPr="00B4457F" w:rsidRDefault="00B4457F" w:rsidP="00B4457F"/>
        </w:tc>
      </w:tr>
      <w:tr w:rsidR="00B4457F" w:rsidRPr="00B4457F" w:rsidTr="00F161D8">
        <w:trPr>
          <w:trHeight w:val="405"/>
        </w:trPr>
        <w:tc>
          <w:tcPr>
            <w:tcW w:w="1235" w:type="dxa"/>
            <w:vMerge/>
            <w:vAlign w:val="center"/>
          </w:tcPr>
          <w:p w:rsidR="00B4457F" w:rsidRPr="00B4457F" w:rsidRDefault="00B4457F" w:rsidP="00B4457F"/>
        </w:tc>
        <w:tc>
          <w:tcPr>
            <w:tcW w:w="1285" w:type="dxa"/>
            <w:vMerge/>
            <w:vAlign w:val="center"/>
          </w:tcPr>
          <w:p w:rsidR="00B4457F" w:rsidRPr="00B4457F" w:rsidRDefault="00B4457F" w:rsidP="00B4457F"/>
        </w:tc>
        <w:tc>
          <w:tcPr>
            <w:tcW w:w="1135" w:type="dxa"/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12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/>
        </w:tc>
        <w:tc>
          <w:tcPr>
            <w:tcW w:w="843" w:type="dxa"/>
            <w:vAlign w:val="center"/>
          </w:tcPr>
          <w:p w:rsidR="00B4457F" w:rsidRPr="00B4457F" w:rsidRDefault="00B4457F" w:rsidP="00B4457F">
            <w:r w:rsidRPr="00B4457F">
              <w:t>49,02%</w:t>
            </w:r>
          </w:p>
        </w:tc>
      </w:tr>
      <w:tr w:rsidR="00B4457F" w:rsidRPr="00B4457F" w:rsidTr="00F161D8">
        <w:trPr>
          <w:trHeight w:val="405"/>
        </w:trPr>
        <w:tc>
          <w:tcPr>
            <w:tcW w:w="1235" w:type="dxa"/>
            <w:vMerge/>
            <w:vAlign w:val="center"/>
          </w:tcPr>
          <w:p w:rsidR="00B4457F" w:rsidRPr="00B4457F" w:rsidRDefault="00B4457F" w:rsidP="00B4457F"/>
        </w:tc>
        <w:tc>
          <w:tcPr>
            <w:tcW w:w="1285" w:type="dxa"/>
            <w:vMerge w:val="restart"/>
            <w:vAlign w:val="center"/>
          </w:tcPr>
          <w:p w:rsidR="00B4457F" w:rsidRPr="00B4457F" w:rsidRDefault="00B4457F" w:rsidP="00B4457F">
            <w:r w:rsidRPr="00B4457F">
              <w:t>+++ (тяжёлая)</w:t>
            </w:r>
          </w:p>
        </w:tc>
        <w:tc>
          <w:tcPr>
            <w:tcW w:w="1135" w:type="dxa"/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9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11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>
            <w:r w:rsidRPr="00B4457F">
              <w:t>27,16%</w:t>
            </w:r>
          </w:p>
        </w:tc>
        <w:tc>
          <w:tcPr>
            <w:tcW w:w="843" w:type="dxa"/>
            <w:vAlign w:val="center"/>
          </w:tcPr>
          <w:p w:rsidR="00B4457F" w:rsidRPr="00B4457F" w:rsidRDefault="00B4457F" w:rsidP="00B4457F"/>
        </w:tc>
      </w:tr>
      <w:tr w:rsidR="00B4457F" w:rsidRPr="00B4457F" w:rsidTr="00F161D8">
        <w:trPr>
          <w:trHeight w:val="405"/>
        </w:trPr>
        <w:tc>
          <w:tcPr>
            <w:tcW w:w="1235" w:type="dxa"/>
            <w:vMerge/>
            <w:vAlign w:val="center"/>
          </w:tcPr>
          <w:p w:rsidR="00B4457F" w:rsidRPr="00B4457F" w:rsidRDefault="00B4457F" w:rsidP="00B4457F"/>
        </w:tc>
        <w:tc>
          <w:tcPr>
            <w:tcW w:w="1285" w:type="dxa"/>
            <w:vMerge/>
            <w:vAlign w:val="center"/>
          </w:tcPr>
          <w:p w:rsidR="00B4457F" w:rsidRPr="00B4457F" w:rsidRDefault="00B4457F" w:rsidP="00B4457F"/>
        </w:tc>
        <w:tc>
          <w:tcPr>
            <w:tcW w:w="1135" w:type="dxa"/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/>
        </w:tc>
        <w:tc>
          <w:tcPr>
            <w:tcW w:w="843" w:type="dxa"/>
            <w:vAlign w:val="center"/>
          </w:tcPr>
          <w:p w:rsidR="00B4457F" w:rsidRPr="00B4457F" w:rsidRDefault="00B4457F" w:rsidP="00B4457F">
            <w:r w:rsidRPr="00B4457F">
              <w:t>19,6%</w:t>
            </w:r>
          </w:p>
        </w:tc>
      </w:tr>
      <w:tr w:rsidR="00B4457F" w:rsidRPr="00B4457F" w:rsidTr="00F161D8">
        <w:tc>
          <w:tcPr>
            <w:tcW w:w="3655" w:type="dxa"/>
            <w:gridSpan w:val="3"/>
            <w:vAlign w:val="center"/>
          </w:tcPr>
          <w:p w:rsidR="00B4457F" w:rsidRPr="00B4457F" w:rsidRDefault="00B4457F" w:rsidP="00B4457F">
            <w:r w:rsidRPr="00B4457F">
              <w:t>Всего</w:t>
            </w:r>
          </w:p>
        </w:tc>
        <w:tc>
          <w:tcPr>
            <w:tcW w:w="1074" w:type="dxa"/>
            <w:vAlign w:val="center"/>
          </w:tcPr>
          <w:p w:rsidR="00B4457F" w:rsidRPr="00B4457F" w:rsidRDefault="00B4457F" w:rsidP="00B4457F">
            <w:r w:rsidRPr="00B4457F">
              <w:t>29</w:t>
            </w:r>
          </w:p>
        </w:tc>
        <w:tc>
          <w:tcPr>
            <w:tcW w:w="1497" w:type="dxa"/>
            <w:vAlign w:val="center"/>
          </w:tcPr>
          <w:p w:rsidR="00B4457F" w:rsidRPr="00B4457F" w:rsidRDefault="00B4457F" w:rsidP="00B4457F">
            <w:r w:rsidRPr="00B4457F">
              <w:t>48</w:t>
            </w:r>
          </w:p>
        </w:tc>
        <w:tc>
          <w:tcPr>
            <w:tcW w:w="801" w:type="dxa"/>
            <w:vAlign w:val="center"/>
          </w:tcPr>
          <w:p w:rsidR="00B4457F" w:rsidRPr="00B4457F" w:rsidRDefault="00B4457F" w:rsidP="00B4457F">
            <w:r w:rsidRPr="00B4457F">
              <w:t>55</w:t>
            </w:r>
          </w:p>
        </w:tc>
        <w:tc>
          <w:tcPr>
            <w:tcW w:w="906" w:type="dxa"/>
            <w:vAlign w:val="center"/>
          </w:tcPr>
          <w:p w:rsidR="00B4457F" w:rsidRPr="00B4457F" w:rsidRDefault="00B4457F" w:rsidP="00B4457F">
            <w:r w:rsidRPr="00B4457F">
              <w:t>81 (100,0%)</w:t>
            </w:r>
          </w:p>
        </w:tc>
        <w:tc>
          <w:tcPr>
            <w:tcW w:w="843" w:type="dxa"/>
            <w:vAlign w:val="center"/>
          </w:tcPr>
          <w:p w:rsidR="00B4457F" w:rsidRPr="00B4457F" w:rsidRDefault="00B4457F" w:rsidP="00B4457F">
            <w:r w:rsidRPr="00B4457F">
              <w:t>51 (100,0%)</w:t>
            </w:r>
          </w:p>
        </w:tc>
      </w:tr>
    </w:tbl>
    <w:p w:rsidR="00B4457F" w:rsidRPr="00B4457F" w:rsidRDefault="00B4457F" w:rsidP="00B4457F"/>
    <w:p w:rsidR="00B4457F" w:rsidRPr="00B4457F" w:rsidRDefault="00B4457F" w:rsidP="00B4457F">
      <w:r w:rsidRPr="00B4457F">
        <w:t xml:space="preserve">При сопоставлении тяжести кровопотери и степени персистенции </w:t>
      </w:r>
      <w:proofErr w:type="spellStart"/>
      <w:r w:rsidRPr="00B4457F">
        <w:t>H.Рylori</w:t>
      </w:r>
      <w:proofErr w:type="spellEnd"/>
      <w:r w:rsidRPr="00B4457F">
        <w:t xml:space="preserve"> установлено (табл. 2), что по мере нарастания количества микробов в слизистой пораженного органа увеличивается тяжесть потери крови больными. </w:t>
      </w:r>
    </w:p>
    <w:p w:rsidR="00B4457F" w:rsidRPr="00B4457F" w:rsidRDefault="00B4457F" w:rsidP="00B4457F">
      <w:r w:rsidRPr="00B4457F">
        <w:t>Таблица 2</w:t>
      </w:r>
    </w:p>
    <w:p w:rsidR="00B4457F" w:rsidRPr="00B4457F" w:rsidRDefault="00B4457F" w:rsidP="00B4457F">
      <w:r w:rsidRPr="00B4457F">
        <w:t xml:space="preserve">Корреляция тяжести кровопотери от степени персистенции </w:t>
      </w:r>
      <w:proofErr w:type="spellStart"/>
      <w:r w:rsidRPr="00B4457F">
        <w:t>H.Рylori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984"/>
        <w:gridCol w:w="1204"/>
        <w:gridCol w:w="1205"/>
        <w:gridCol w:w="1205"/>
        <w:gridCol w:w="1498"/>
      </w:tblGrid>
      <w:tr w:rsidR="00B4457F" w:rsidRPr="00B4457F" w:rsidTr="00F161D8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Степень</w:t>
            </w:r>
          </w:p>
          <w:p w:rsidR="00B4457F" w:rsidRPr="00B4457F" w:rsidRDefault="00B4457F" w:rsidP="00B4457F">
            <w:r w:rsidRPr="00B4457F">
              <w:t xml:space="preserve">персистенции  </w:t>
            </w:r>
            <w:proofErr w:type="spellStart"/>
            <w:r w:rsidRPr="00B4457F">
              <w:t>H.Рylori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Группа</w:t>
            </w:r>
          </w:p>
          <w:p w:rsidR="00B4457F" w:rsidRPr="00B4457F" w:rsidRDefault="00B4457F" w:rsidP="00B4457F">
            <w:r w:rsidRPr="00B4457F">
              <w:t>Больных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Тяжесть кровопотери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Всего</w:t>
            </w:r>
          </w:p>
        </w:tc>
      </w:tr>
      <w:tr w:rsidR="00B4457F" w:rsidRPr="00B4457F" w:rsidTr="00F161D8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лёгкая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средняя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тяжёлая 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/>
        </w:tc>
      </w:tr>
      <w:tr w:rsidR="00B4457F" w:rsidRPr="00B4457F" w:rsidTr="00F161D8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proofErr w:type="spellStart"/>
            <w:r w:rsidRPr="00B4457F">
              <w:t>Iгр</w:t>
            </w:r>
            <w:proofErr w:type="spellEnd"/>
            <w:r w:rsidRPr="00B4457F">
              <w:t>. (основная)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23(17,42%)</w:t>
            </w:r>
          </w:p>
        </w:tc>
      </w:tr>
      <w:tr w:rsidR="00B4457F" w:rsidRPr="00B4457F" w:rsidTr="00F161D8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proofErr w:type="spellStart"/>
            <w:r w:rsidRPr="00B4457F">
              <w:t>IIгр</w:t>
            </w:r>
            <w:proofErr w:type="spellEnd"/>
            <w:r w:rsidRPr="00B4457F">
              <w:t>. (контроль.)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16(12,12%)</w:t>
            </w:r>
          </w:p>
        </w:tc>
      </w:tr>
      <w:tr w:rsidR="00B4457F" w:rsidRPr="00B4457F" w:rsidTr="00F161D8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++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proofErr w:type="spellStart"/>
            <w:r w:rsidRPr="00B4457F">
              <w:t>Iгр</w:t>
            </w:r>
            <w:proofErr w:type="spellEnd"/>
            <w:r w:rsidRPr="00B4457F">
              <w:t>. (основная)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36(27,27%)</w:t>
            </w:r>
          </w:p>
        </w:tc>
      </w:tr>
      <w:tr w:rsidR="00B4457F" w:rsidRPr="00B4457F" w:rsidTr="00F161D8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proofErr w:type="spellStart"/>
            <w:r w:rsidRPr="00B4457F">
              <w:t>IIгр</w:t>
            </w:r>
            <w:proofErr w:type="spellEnd"/>
            <w:r w:rsidRPr="00B4457F">
              <w:t>. (контроль.)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25(18,94%)</w:t>
            </w:r>
          </w:p>
        </w:tc>
      </w:tr>
      <w:tr w:rsidR="00B4457F" w:rsidRPr="00B4457F" w:rsidTr="00F161D8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+++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proofErr w:type="spellStart"/>
            <w:r w:rsidRPr="00B4457F">
              <w:t>Iгр</w:t>
            </w:r>
            <w:proofErr w:type="spellEnd"/>
            <w:r w:rsidRPr="00B4457F">
              <w:t>. (основная)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22(16,67%)</w:t>
            </w:r>
          </w:p>
        </w:tc>
      </w:tr>
      <w:tr w:rsidR="00B4457F" w:rsidRPr="00B4457F" w:rsidTr="00F161D8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proofErr w:type="spellStart"/>
            <w:r w:rsidRPr="00B4457F">
              <w:t>IIгр</w:t>
            </w:r>
            <w:proofErr w:type="spellEnd"/>
            <w:r w:rsidRPr="00B4457F">
              <w:t>. (контроль.)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10(7,58%)</w:t>
            </w:r>
          </w:p>
        </w:tc>
      </w:tr>
      <w:tr w:rsidR="00B4457F" w:rsidRPr="00B4457F" w:rsidTr="00F161D8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32(24,24%)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51(38,64%)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49(37,12%)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132(100%)</w:t>
            </w:r>
          </w:p>
        </w:tc>
      </w:tr>
    </w:tbl>
    <w:p w:rsidR="00B4457F" w:rsidRPr="00B4457F" w:rsidRDefault="00B4457F" w:rsidP="00B4457F"/>
    <w:p w:rsidR="00B4457F" w:rsidRPr="00B4457F" w:rsidRDefault="00B4457F" w:rsidP="00B4457F">
      <w:r w:rsidRPr="00B4457F">
        <w:t xml:space="preserve">При этом отмечается прямая корреляция между этими двумя показателями в обеих сравниваемых групп. Среди наших больных шок разной степени тяжести наблюдался у 109 (84,57%) пациентов, из них у 67 основной и у 42 контрольной группы. Следует отметить, что  тяжёлая  или средняя степени заселения </w:t>
      </w:r>
      <w:proofErr w:type="spellStart"/>
      <w:r w:rsidRPr="00B4457F">
        <w:t>H.Pylori</w:t>
      </w:r>
      <w:proofErr w:type="spellEnd"/>
      <w:r w:rsidRPr="00B4457F">
        <w:t xml:space="preserve"> в основном имелись у больных с критериями </w:t>
      </w:r>
      <w:proofErr w:type="spellStart"/>
      <w:r w:rsidRPr="00B4457F">
        <w:t>Форреста</w:t>
      </w:r>
      <w:proofErr w:type="spellEnd"/>
      <w:r w:rsidRPr="00B4457F">
        <w:t xml:space="preserve"> FIА и FIB (табл. 3).</w:t>
      </w:r>
    </w:p>
    <w:p w:rsidR="00B4457F" w:rsidRPr="00B4457F" w:rsidRDefault="00B4457F" w:rsidP="00B4457F">
      <w:r w:rsidRPr="00B4457F">
        <w:t>Таблица 3</w:t>
      </w:r>
    </w:p>
    <w:p w:rsidR="00B4457F" w:rsidRPr="00B4457F" w:rsidRDefault="00B4457F" w:rsidP="00B4457F">
      <w:r w:rsidRPr="00B4457F">
        <w:t xml:space="preserve">Зависимость тяжести кровотечения от степени персистенции </w:t>
      </w:r>
      <w:proofErr w:type="spellStart"/>
      <w:r w:rsidRPr="00B4457F">
        <w:t>H.Рylori</w:t>
      </w:r>
      <w:proofErr w:type="spellEnd"/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41"/>
        <w:gridCol w:w="695"/>
        <w:gridCol w:w="696"/>
        <w:gridCol w:w="696"/>
        <w:gridCol w:w="695"/>
        <w:gridCol w:w="696"/>
        <w:gridCol w:w="696"/>
        <w:gridCol w:w="1105"/>
        <w:gridCol w:w="1080"/>
      </w:tblGrid>
      <w:tr w:rsidR="00B4457F" w:rsidRPr="00B4457F" w:rsidTr="00F161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 xml:space="preserve"> Критерии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Локализация</w:t>
            </w:r>
          </w:p>
          <w:p w:rsidR="00B4457F" w:rsidRPr="00B4457F" w:rsidRDefault="00B4457F" w:rsidP="00B4457F">
            <w:r w:rsidRPr="00B4457F">
              <w:t>Язвы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 xml:space="preserve">Степень </w:t>
            </w:r>
            <w:proofErr w:type="spellStart"/>
            <w:r w:rsidRPr="00B4457F">
              <w:t>инвазивности</w:t>
            </w:r>
            <w:proofErr w:type="spellEnd"/>
            <w:r w:rsidRPr="00B4457F">
              <w:t xml:space="preserve"> </w:t>
            </w:r>
            <w:proofErr w:type="spellStart"/>
            <w:r w:rsidRPr="00B4457F">
              <w:t>Н.Рylori</w:t>
            </w:r>
            <w:proofErr w:type="spellEnd"/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Общее</w:t>
            </w:r>
          </w:p>
          <w:p w:rsidR="00B4457F" w:rsidRPr="00B4457F" w:rsidRDefault="00B4457F" w:rsidP="00B4457F">
            <w:r w:rsidRPr="00B4457F">
              <w:t>Количество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+</w:t>
            </w:r>
          </w:p>
          <w:p w:rsidR="00B4457F" w:rsidRPr="00B4457F" w:rsidRDefault="00B4457F" w:rsidP="00B4457F">
            <w:r w:rsidRPr="00B4457F">
              <w:t>лёгкая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++</w:t>
            </w:r>
          </w:p>
          <w:p w:rsidR="00B4457F" w:rsidRPr="00B4457F" w:rsidRDefault="00B4457F" w:rsidP="00B4457F">
            <w:r w:rsidRPr="00B4457F">
              <w:t xml:space="preserve"> средняя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+++</w:t>
            </w:r>
          </w:p>
          <w:p w:rsidR="00B4457F" w:rsidRPr="00B4457F" w:rsidRDefault="00B4457F" w:rsidP="00B4457F">
            <w:r w:rsidRPr="00B4457F">
              <w:t xml:space="preserve"> тяжёлая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 (ос)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II (к)</w:t>
            </w:r>
          </w:p>
        </w:tc>
      </w:tr>
      <w:tr w:rsidR="00B4457F" w:rsidRPr="00B4457F" w:rsidTr="00F161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FIA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Тело желудка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Ант. отд. </w:t>
            </w:r>
            <w:proofErr w:type="spellStart"/>
            <w:r w:rsidRPr="00B4457F">
              <w:t>жел</w:t>
            </w:r>
            <w:proofErr w:type="spellEnd"/>
            <w:r w:rsidRPr="00B4457F">
              <w:t xml:space="preserve">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ДПК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</w:tr>
      <w:tr w:rsidR="00B4457F" w:rsidRPr="00B4457F" w:rsidTr="00F161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FIВ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Тело желудка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Ант. отд. </w:t>
            </w:r>
            <w:proofErr w:type="spellStart"/>
            <w:r w:rsidRPr="00B4457F">
              <w:t>жел</w:t>
            </w:r>
            <w:proofErr w:type="spellEnd"/>
            <w:r w:rsidRPr="00B4457F">
              <w:t xml:space="preserve">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ДПК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</w:tr>
      <w:tr w:rsidR="00B4457F" w:rsidRPr="00B4457F" w:rsidTr="00F161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FIIA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Тело желудка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Ант. отд. </w:t>
            </w:r>
            <w:proofErr w:type="spellStart"/>
            <w:r w:rsidRPr="00B4457F">
              <w:t>жел</w:t>
            </w:r>
            <w:proofErr w:type="spellEnd"/>
            <w:r w:rsidRPr="00B4457F">
              <w:t xml:space="preserve">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ДПК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</w:tr>
      <w:tr w:rsidR="00B4457F" w:rsidRPr="00B4457F" w:rsidTr="00F161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FIIB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Тело желудка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Ант. отд. </w:t>
            </w:r>
            <w:proofErr w:type="spellStart"/>
            <w:r w:rsidRPr="00B4457F">
              <w:t>жел</w:t>
            </w:r>
            <w:proofErr w:type="spellEnd"/>
            <w:r w:rsidRPr="00B4457F">
              <w:t xml:space="preserve">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7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ДПК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6</w:t>
            </w:r>
          </w:p>
        </w:tc>
      </w:tr>
      <w:tr w:rsidR="00B4457F" w:rsidRPr="00B4457F" w:rsidTr="00F161D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F" w:rsidRPr="00B4457F" w:rsidRDefault="00B4457F" w:rsidP="00B4457F">
            <w:r w:rsidRPr="00B4457F">
              <w:t>FIIC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Тело желудка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6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 xml:space="preserve">Ант. отд. </w:t>
            </w:r>
            <w:proofErr w:type="spellStart"/>
            <w:r w:rsidRPr="00B4457F">
              <w:t>жел</w:t>
            </w:r>
            <w:proofErr w:type="spellEnd"/>
            <w:r w:rsidRPr="00B4457F">
              <w:t xml:space="preserve">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</w:tr>
      <w:tr w:rsidR="00B4457F" w:rsidRPr="00B4457F" w:rsidTr="00F161D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ДПК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7</w:t>
            </w:r>
          </w:p>
        </w:tc>
      </w:tr>
      <w:tr w:rsidR="00B4457F" w:rsidRPr="00B4457F" w:rsidTr="00F161D8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Всего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F" w:rsidRPr="00B4457F" w:rsidRDefault="00B4457F" w:rsidP="00B4457F">
            <w:r w:rsidRPr="00B4457F">
              <w:t>51</w:t>
            </w:r>
          </w:p>
        </w:tc>
      </w:tr>
    </w:tbl>
    <w:p w:rsidR="00B4457F" w:rsidRPr="00B4457F" w:rsidRDefault="00B4457F" w:rsidP="00B4457F">
      <w:r w:rsidRPr="00B4457F">
        <w:t xml:space="preserve"> </w:t>
      </w:r>
    </w:p>
    <w:p w:rsidR="00B4457F" w:rsidRPr="00B4457F" w:rsidRDefault="00B4457F" w:rsidP="00B4457F">
      <w:r w:rsidRPr="00B4457F">
        <w:t xml:space="preserve">Практический интерес представляет также сопоставление характера язвы с видами штамма </w:t>
      </w:r>
      <w:proofErr w:type="spellStart"/>
      <w:r w:rsidRPr="00B4457F">
        <w:t>H.Рylori</w:t>
      </w:r>
      <w:proofErr w:type="spellEnd"/>
      <w:r w:rsidRPr="00B4457F">
        <w:t xml:space="preserve">. В настоящее время доказано, что между штаммами </w:t>
      </w:r>
      <w:proofErr w:type="spellStart"/>
      <w:r w:rsidRPr="00B4457F">
        <w:t>СаgА</w:t>
      </w:r>
      <w:proofErr w:type="spellEnd"/>
      <w:r w:rsidRPr="00B4457F">
        <w:t xml:space="preserve"> и </w:t>
      </w:r>
      <w:proofErr w:type="spellStart"/>
      <w:r w:rsidRPr="00B4457F">
        <w:t>VасА</w:t>
      </w:r>
      <w:proofErr w:type="spellEnd"/>
      <w:r w:rsidRPr="00B4457F">
        <w:t xml:space="preserve"> </w:t>
      </w:r>
      <w:proofErr w:type="spellStart"/>
      <w:r w:rsidRPr="00B4457F">
        <w:t>H.Рylori</w:t>
      </w:r>
      <w:proofErr w:type="spellEnd"/>
      <w:r w:rsidRPr="00B4457F">
        <w:t xml:space="preserve"> существует четкая корреляция, т.е. большинство </w:t>
      </w:r>
      <w:proofErr w:type="spellStart"/>
      <w:r w:rsidRPr="00B4457F">
        <w:t>VасА</w:t>
      </w:r>
      <w:proofErr w:type="spellEnd"/>
      <w:r w:rsidRPr="00B4457F">
        <w:t xml:space="preserve"> штаммов одновременно являются </w:t>
      </w:r>
      <w:proofErr w:type="spellStart"/>
      <w:r w:rsidRPr="00B4457F">
        <w:t>СаgА</w:t>
      </w:r>
      <w:proofErr w:type="spellEnd"/>
      <w:r w:rsidRPr="00B4457F">
        <w:t xml:space="preserve">-позитивными. Причем подобная комбинация генов относится к штаммам </w:t>
      </w:r>
      <w:proofErr w:type="spellStart"/>
      <w:r w:rsidRPr="00B4457F">
        <w:t>H.Рylori</w:t>
      </w:r>
      <w:proofErr w:type="spellEnd"/>
      <w:r w:rsidRPr="00B4457F">
        <w:t xml:space="preserve"> I типа, который обладает высокой степенью вирулентности, адгезии и внутриклеточной инвазии. Штаммы </w:t>
      </w:r>
      <w:proofErr w:type="spellStart"/>
      <w:r w:rsidRPr="00B4457F">
        <w:t>H.Рylori</w:t>
      </w:r>
      <w:proofErr w:type="spellEnd"/>
      <w:r w:rsidRPr="00B4457F">
        <w:t xml:space="preserve"> I типа чаще вызывают повреждения эпителиальных клеток, слизистой. В связи с этим чаще наблюдается корреляция между штаммами I типа и язвенной болезнью (90-95%). В то же время штаммы II типа, которые в основном состоят из генотипа </w:t>
      </w:r>
      <w:proofErr w:type="spellStart"/>
      <w:r w:rsidRPr="00B4457F">
        <w:t>VасА</w:t>
      </w:r>
      <w:proofErr w:type="spellEnd"/>
      <w:r w:rsidRPr="00B4457F">
        <w:t xml:space="preserve"> и не содержат маркера островков патогенности, т. е. </w:t>
      </w:r>
      <w:proofErr w:type="spellStart"/>
      <w:r w:rsidRPr="00B4457F">
        <w:t>СаgА</w:t>
      </w:r>
      <w:proofErr w:type="spellEnd"/>
      <w:r w:rsidRPr="00B4457F">
        <w:t xml:space="preserve">, не обладают высокой вирулентностью, так как они быстро </w:t>
      </w:r>
      <w:proofErr w:type="spellStart"/>
      <w:r w:rsidRPr="00B4457F">
        <w:t>фагоцитируются</w:t>
      </w:r>
      <w:proofErr w:type="spellEnd"/>
      <w:r w:rsidRPr="00B4457F">
        <w:t xml:space="preserve"> макрофагами. </w:t>
      </w:r>
    </w:p>
    <w:p w:rsidR="00B4457F" w:rsidRPr="00B4457F" w:rsidRDefault="00B4457F" w:rsidP="00B4457F">
      <w:r w:rsidRPr="00B4457F">
        <w:t xml:space="preserve">Ввиду доказанности изложенных фактов и их неоспоримости, считали возможным ограничиться определением только антител к </w:t>
      </w:r>
      <w:proofErr w:type="spellStart"/>
      <w:r w:rsidRPr="00B4457F">
        <w:t>СаgА</w:t>
      </w:r>
      <w:proofErr w:type="spellEnd"/>
      <w:r w:rsidRPr="00B4457F">
        <w:t xml:space="preserve"> </w:t>
      </w:r>
      <w:proofErr w:type="spellStart"/>
      <w:r w:rsidRPr="00B4457F">
        <w:t>H.Рylori</w:t>
      </w:r>
      <w:proofErr w:type="spellEnd"/>
      <w:r w:rsidRPr="00B4457F">
        <w:t xml:space="preserve"> в сыворотке крови больных с кровоточащими дуоденальными и </w:t>
      </w:r>
      <w:proofErr w:type="spellStart"/>
      <w:r w:rsidRPr="00B4457F">
        <w:t>медиогас</w:t>
      </w:r>
      <w:proofErr w:type="spellEnd"/>
      <w:r w:rsidRPr="00B4457F">
        <w:t>-тральными язвами (рис.).</w:t>
      </w:r>
    </w:p>
    <w:p w:rsidR="00B4457F" w:rsidRPr="00B4457F" w:rsidRDefault="00B4457F" w:rsidP="00B4457F">
      <w:r w:rsidRPr="00B4457F">
        <w:drawing>
          <wp:inline distT="0" distB="0" distL="0" distR="0" wp14:anchorId="0157F092" wp14:editId="25B4D1A2">
            <wp:extent cx="4800600" cy="3005455"/>
            <wp:effectExtent l="0" t="0" r="0" b="0"/>
            <wp:docPr id="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7F" w:rsidRPr="00B4457F" w:rsidRDefault="00B4457F" w:rsidP="00B4457F">
      <w:r w:rsidRPr="00B4457F">
        <w:t xml:space="preserve"> Частота выявления антител к </w:t>
      </w:r>
      <w:proofErr w:type="spellStart"/>
      <w:r w:rsidRPr="00B4457F">
        <w:t>СаgА</w:t>
      </w:r>
      <w:proofErr w:type="spellEnd"/>
      <w:r w:rsidRPr="00B4457F">
        <w:t xml:space="preserve"> </w:t>
      </w:r>
      <w:proofErr w:type="spellStart"/>
      <w:r w:rsidRPr="00B4457F">
        <w:t>H.Рylori</w:t>
      </w:r>
      <w:proofErr w:type="spellEnd"/>
      <w:r w:rsidRPr="00B4457F">
        <w:t xml:space="preserve"> у больных с</w:t>
      </w:r>
    </w:p>
    <w:p w:rsidR="00B4457F" w:rsidRPr="00B4457F" w:rsidRDefault="00B4457F" w:rsidP="00B4457F">
      <w:r w:rsidRPr="00B4457F">
        <w:t xml:space="preserve">кровоточащими дуоденальными и </w:t>
      </w:r>
      <w:proofErr w:type="spellStart"/>
      <w:r w:rsidRPr="00B4457F">
        <w:t>медиогастральными</w:t>
      </w:r>
      <w:proofErr w:type="spellEnd"/>
      <w:r w:rsidRPr="00B4457F">
        <w:t xml:space="preserve"> язвами</w:t>
      </w:r>
    </w:p>
    <w:p w:rsidR="00B4457F" w:rsidRPr="00B4457F" w:rsidRDefault="00B4457F" w:rsidP="00B4457F"/>
    <w:p w:rsidR="00B4457F" w:rsidRPr="00B4457F" w:rsidRDefault="00B4457F" w:rsidP="00B4457F">
      <w:r w:rsidRPr="00B4457F">
        <w:t xml:space="preserve">Как видно из рисунка, при изучении антител к </w:t>
      </w:r>
      <w:proofErr w:type="spellStart"/>
      <w:r w:rsidRPr="00B4457F">
        <w:t>СаgА</w:t>
      </w:r>
      <w:proofErr w:type="spellEnd"/>
      <w:r w:rsidRPr="00B4457F">
        <w:t xml:space="preserve"> установлено, что данные антитела чаще обнаруживаются при дуоденальных язвах, а при </w:t>
      </w:r>
      <w:proofErr w:type="spellStart"/>
      <w:r w:rsidRPr="00B4457F">
        <w:t>медиогастральной</w:t>
      </w:r>
      <w:proofErr w:type="spellEnd"/>
      <w:r w:rsidRPr="00B4457F">
        <w:t xml:space="preserve"> язве несколько меньше.   </w:t>
      </w:r>
    </w:p>
    <w:p w:rsidR="00B4457F" w:rsidRPr="00B4457F" w:rsidRDefault="00B4457F" w:rsidP="00B4457F">
      <w:r w:rsidRPr="00B4457F">
        <w:t xml:space="preserve">Таким образом, изучение особенностей клиники ГДЯК показывает, что клиническое проявление и тяжесть кровотечения зависят от степени персистенции  </w:t>
      </w:r>
      <w:proofErr w:type="spellStart"/>
      <w:r w:rsidRPr="00B4457F">
        <w:t>H.Pylori</w:t>
      </w:r>
      <w:proofErr w:type="spellEnd"/>
      <w:r w:rsidRPr="00B4457F">
        <w:t xml:space="preserve">  и локализации язвы. При этом степень  кровотечения отличается в зависимости от размера язвенного дефекта и </w:t>
      </w:r>
      <w:proofErr w:type="spellStart"/>
      <w:r w:rsidRPr="00B4457F">
        <w:t>тромбообразования</w:t>
      </w:r>
      <w:proofErr w:type="spellEnd"/>
      <w:r w:rsidRPr="00B4457F">
        <w:t xml:space="preserve">.   </w:t>
      </w:r>
    </w:p>
    <w:p w:rsidR="00B4457F" w:rsidRPr="00B4457F" w:rsidRDefault="00B4457F" w:rsidP="00B4457F">
      <w:r w:rsidRPr="00B4457F">
        <w:t xml:space="preserve">В частности, нами установлено, что тяжесть кровотечения (FIА, FIВ, FIIА и  FIIВ)  более выражена при локализации язвы в </w:t>
      </w:r>
      <w:proofErr w:type="spellStart"/>
      <w:r w:rsidRPr="00B4457F">
        <w:t>антральном</w:t>
      </w:r>
      <w:proofErr w:type="spellEnd"/>
      <w:r w:rsidRPr="00B4457F">
        <w:t xml:space="preserve"> отделе желудка и </w:t>
      </w:r>
      <w:proofErr w:type="spellStart"/>
      <w:r w:rsidRPr="00B4457F">
        <w:t>дуоденуме</w:t>
      </w:r>
      <w:proofErr w:type="spellEnd"/>
      <w:r w:rsidRPr="00B4457F">
        <w:t xml:space="preserve">. </w:t>
      </w:r>
    </w:p>
    <w:p w:rsidR="00B4457F" w:rsidRPr="00B4457F" w:rsidRDefault="00B4457F" w:rsidP="00B4457F">
      <w:r w:rsidRPr="00B4457F">
        <w:t xml:space="preserve">При дуоденальных и </w:t>
      </w:r>
      <w:proofErr w:type="spellStart"/>
      <w:r w:rsidRPr="00B4457F">
        <w:t>медиогастральных</w:t>
      </w:r>
      <w:proofErr w:type="spellEnd"/>
      <w:r w:rsidRPr="00B4457F">
        <w:t xml:space="preserve"> язвах, осложненных </w:t>
      </w:r>
      <w:proofErr w:type="spellStart"/>
      <w:r w:rsidRPr="00B4457F">
        <w:t>кровотече-нием</w:t>
      </w:r>
      <w:proofErr w:type="spellEnd"/>
      <w:r w:rsidRPr="00B4457F">
        <w:t xml:space="preserve">, отмечается достоверное различие в степени обсеменения </w:t>
      </w:r>
      <w:proofErr w:type="spellStart"/>
      <w:r w:rsidRPr="00B4457F">
        <w:t>H.Рylori</w:t>
      </w:r>
      <w:proofErr w:type="spellEnd"/>
      <w:r w:rsidRPr="00B4457F">
        <w:t xml:space="preserve"> при локализации язвы в </w:t>
      </w:r>
      <w:proofErr w:type="spellStart"/>
      <w:r w:rsidRPr="00B4457F">
        <w:t>антральном</w:t>
      </w:r>
      <w:proofErr w:type="spellEnd"/>
      <w:r w:rsidRPr="00B4457F">
        <w:t xml:space="preserve"> отделе и </w:t>
      </w:r>
      <w:proofErr w:type="spellStart"/>
      <w:r w:rsidRPr="00B4457F">
        <w:t>дуоденуме</w:t>
      </w:r>
      <w:proofErr w:type="spellEnd"/>
      <w:r w:rsidRPr="00B4457F">
        <w:t xml:space="preserve">, по сравнению с расположением язв в других отделах. Если при дуоденальных язвах нарастает частота и степень персистенции слизистой оболочки </w:t>
      </w:r>
      <w:proofErr w:type="spellStart"/>
      <w:r w:rsidRPr="00B4457F">
        <w:t>H.Рylori</w:t>
      </w:r>
      <w:proofErr w:type="spellEnd"/>
      <w:r w:rsidRPr="00B4457F">
        <w:t xml:space="preserve"> в дистальном направлении, то при </w:t>
      </w:r>
      <w:proofErr w:type="spellStart"/>
      <w:r w:rsidRPr="00B4457F">
        <w:t>медиогастральных</w:t>
      </w:r>
      <w:proofErr w:type="spellEnd"/>
      <w:r w:rsidRPr="00B4457F">
        <w:t xml:space="preserve"> язвах наблюдается обратная картина.</w:t>
      </w:r>
    </w:p>
    <w:p w:rsidR="00B4457F" w:rsidRPr="00B4457F" w:rsidRDefault="00B4457F" w:rsidP="00B4457F">
      <w:r w:rsidRPr="00B4457F">
        <w:t xml:space="preserve">Выявлена также корреляционная связь между видом штамма бактерий и интенсивностью кровотечения в зависимости от локализации язвы. Кроме того, при дуоденальных и желудочных язвах, осложненных кровотечением, в большинстве наблюдений обнаруживаются штаммы </w:t>
      </w:r>
      <w:proofErr w:type="spellStart"/>
      <w:r w:rsidRPr="00B4457F">
        <w:t>H.Рylori</w:t>
      </w:r>
      <w:proofErr w:type="spellEnd"/>
      <w:r w:rsidRPr="00B4457F">
        <w:t xml:space="preserve"> I типа, </w:t>
      </w:r>
      <w:proofErr w:type="spellStart"/>
      <w:r w:rsidRPr="00B4457F">
        <w:t>экспрессирующие</w:t>
      </w:r>
      <w:proofErr w:type="spellEnd"/>
      <w:r w:rsidRPr="00B4457F">
        <w:t xml:space="preserve"> </w:t>
      </w:r>
      <w:proofErr w:type="spellStart"/>
      <w:r w:rsidRPr="00B4457F">
        <w:t>цитотоксины</w:t>
      </w:r>
      <w:proofErr w:type="spellEnd"/>
      <w:r w:rsidRPr="00B4457F">
        <w:t xml:space="preserve">  </w:t>
      </w:r>
      <w:proofErr w:type="spellStart"/>
      <w:r w:rsidRPr="00B4457F">
        <w:t>Саg</w:t>
      </w:r>
      <w:proofErr w:type="spellEnd"/>
      <w:r w:rsidRPr="00B4457F">
        <w:t xml:space="preserve"> А и </w:t>
      </w:r>
      <w:proofErr w:type="spellStart"/>
      <w:r w:rsidRPr="00B4457F">
        <w:t>Vас</w:t>
      </w:r>
      <w:proofErr w:type="spellEnd"/>
      <w:r w:rsidRPr="00B4457F">
        <w:t xml:space="preserve"> А. </w:t>
      </w:r>
    </w:p>
    <w:p w:rsidR="00B4457F" w:rsidRPr="00B4457F" w:rsidRDefault="00B4457F" w:rsidP="00B4457F">
      <w:r w:rsidRPr="00B4457F">
        <w:t>Выводы</w:t>
      </w:r>
    </w:p>
    <w:p w:rsidR="00B4457F" w:rsidRPr="00B4457F" w:rsidRDefault="00B4457F" w:rsidP="00B4457F">
      <w:r w:rsidRPr="00B4457F">
        <w:t xml:space="preserve">  1. Для улучшения активной индивидуализированной тактики лечения ГДЯК целесообразно проведение комплексной диагностики, включая ФГДС, с определением степени персистенции </w:t>
      </w:r>
      <w:proofErr w:type="spellStart"/>
      <w:r w:rsidRPr="00B4457F">
        <w:t>H.Рylori</w:t>
      </w:r>
      <w:proofErr w:type="spellEnd"/>
      <w:r w:rsidRPr="00B4457F">
        <w:t>, особенностей течения заболевания, тяжести кровотечения с уточнением размера и локализации язвы в желудке и/или ДПК.</w:t>
      </w:r>
    </w:p>
    <w:p w:rsidR="00B4457F" w:rsidRPr="00B4457F" w:rsidRDefault="00B4457F" w:rsidP="00B4457F">
      <w:r w:rsidRPr="00B4457F">
        <w:t xml:space="preserve">2. Важным компонентом прогнозирования кровотечения у больных ГДЯК является определение характера </w:t>
      </w:r>
      <w:proofErr w:type="spellStart"/>
      <w:r w:rsidRPr="00B4457F">
        <w:t>H.Рylori</w:t>
      </w:r>
      <w:proofErr w:type="spellEnd"/>
      <w:r w:rsidRPr="00B4457F">
        <w:t xml:space="preserve"> и его генотипов.</w:t>
      </w:r>
    </w:p>
    <w:p w:rsidR="00B4457F" w:rsidRPr="00B4457F" w:rsidRDefault="00B4457F" w:rsidP="00B4457F"/>
    <w:p w:rsidR="00B4457F" w:rsidRPr="00B4457F" w:rsidRDefault="00B4457F" w:rsidP="00B4457F">
      <w:r w:rsidRPr="00B4457F">
        <w:t>Литература</w:t>
      </w:r>
    </w:p>
    <w:p w:rsidR="00B4457F" w:rsidRPr="00B4457F" w:rsidRDefault="00B4457F" w:rsidP="00B4457F">
      <w:r w:rsidRPr="00B4457F">
        <w:t xml:space="preserve">1. Абрамова Л.А. Влияние антихеликобактерной терапии на течение язвенной болезни, осложненной кровотечением // </w:t>
      </w:r>
      <w:proofErr w:type="spellStart"/>
      <w:r w:rsidRPr="00B4457F">
        <w:t>Р.ж.ГГК</w:t>
      </w:r>
      <w:proofErr w:type="spellEnd"/>
      <w:r w:rsidRPr="00B4457F">
        <w:t>. 2009. Прил. № 26. Т. XV, № 5. С. 55</w:t>
      </w:r>
    </w:p>
    <w:p w:rsidR="00B4457F" w:rsidRPr="00B4457F" w:rsidRDefault="00B4457F" w:rsidP="00B4457F">
      <w:r w:rsidRPr="00B4457F">
        <w:t>2. Гринберг А.А. Неотложная абдоминальная хирургия. М., 2000.  308с.</w:t>
      </w:r>
    </w:p>
    <w:p w:rsidR="00B4457F" w:rsidRPr="00B4457F" w:rsidRDefault="00B4457F" w:rsidP="00B4457F">
      <w:r w:rsidRPr="00B4457F">
        <w:t xml:space="preserve">3. Гулов М.К., </w:t>
      </w:r>
      <w:proofErr w:type="spellStart"/>
      <w:r w:rsidRPr="00B4457F">
        <w:t>Курбонов</w:t>
      </w:r>
      <w:proofErr w:type="spellEnd"/>
      <w:r w:rsidRPr="00B4457F">
        <w:t xml:space="preserve"> К.М., </w:t>
      </w:r>
      <w:proofErr w:type="spellStart"/>
      <w:r w:rsidRPr="00B4457F">
        <w:t>Партов</w:t>
      </w:r>
      <w:proofErr w:type="spellEnd"/>
      <w:r w:rsidRPr="00B4457F">
        <w:t xml:space="preserve"> М.Ш. Комплексное лечение острых </w:t>
      </w:r>
      <w:proofErr w:type="spellStart"/>
      <w:r w:rsidRPr="00B4457F">
        <w:t>гастродуоденальных</w:t>
      </w:r>
      <w:proofErr w:type="spellEnd"/>
      <w:r w:rsidRPr="00B4457F">
        <w:t xml:space="preserve"> кровотечений язвенной этиологии //Вестник Авиценны. 2006. № 1-2. С. 677-680.</w:t>
      </w:r>
    </w:p>
    <w:p w:rsidR="00B4457F" w:rsidRPr="00B4457F" w:rsidRDefault="00B4457F" w:rsidP="00B4457F">
      <w:r w:rsidRPr="00B4457F">
        <w:t xml:space="preserve"> 4. </w:t>
      </w:r>
      <w:proofErr w:type="spellStart"/>
      <w:r w:rsidRPr="00B4457F">
        <w:t>Гульмурадов</w:t>
      </w:r>
      <w:proofErr w:type="spellEnd"/>
      <w:r w:rsidRPr="00B4457F">
        <w:t xml:space="preserve"> Т.Г., </w:t>
      </w:r>
      <w:proofErr w:type="spellStart"/>
      <w:r w:rsidRPr="00B4457F">
        <w:t>Эшонджонов</w:t>
      </w:r>
      <w:proofErr w:type="spellEnd"/>
      <w:r w:rsidRPr="00B4457F">
        <w:t xml:space="preserve"> М.Х., Норов Х.Н. Хирургическая тактика при кровотечениях из пенетрирующих </w:t>
      </w:r>
      <w:proofErr w:type="spellStart"/>
      <w:r w:rsidRPr="00B4457F">
        <w:t>гастродуоденальных</w:t>
      </w:r>
      <w:proofErr w:type="spellEnd"/>
      <w:r w:rsidRPr="00B4457F">
        <w:t xml:space="preserve"> язв // Мат. </w:t>
      </w:r>
      <w:proofErr w:type="spellStart"/>
      <w:r w:rsidRPr="00B4457F">
        <w:t>Респ</w:t>
      </w:r>
      <w:proofErr w:type="spellEnd"/>
      <w:r w:rsidRPr="00B4457F">
        <w:t>. науч.-</w:t>
      </w:r>
      <w:proofErr w:type="spellStart"/>
      <w:r w:rsidRPr="00B4457F">
        <w:t>практ</w:t>
      </w:r>
      <w:proofErr w:type="spellEnd"/>
      <w:r w:rsidRPr="00B4457F">
        <w:t xml:space="preserve">. </w:t>
      </w:r>
      <w:proofErr w:type="spellStart"/>
      <w:r w:rsidRPr="00B4457F">
        <w:t>конф</w:t>
      </w:r>
      <w:proofErr w:type="spellEnd"/>
      <w:r w:rsidRPr="00B4457F">
        <w:t>. детских хирургов. 1998. С.233-235.</w:t>
      </w:r>
    </w:p>
    <w:p w:rsidR="00B4457F" w:rsidRPr="00B4457F" w:rsidRDefault="00B4457F" w:rsidP="00B4457F">
      <w:r w:rsidRPr="00B4457F">
        <w:t xml:space="preserve">5. </w:t>
      </w:r>
      <w:proofErr w:type="spellStart"/>
      <w:r w:rsidRPr="00B4457F">
        <w:t>Маев</w:t>
      </w:r>
      <w:proofErr w:type="spellEnd"/>
      <w:r w:rsidRPr="00B4457F">
        <w:t xml:space="preserve"> И.В. с </w:t>
      </w:r>
      <w:proofErr w:type="spellStart"/>
      <w:r w:rsidRPr="00B4457F">
        <w:t>соавт</w:t>
      </w:r>
      <w:proofErr w:type="spellEnd"/>
      <w:r w:rsidRPr="00B4457F">
        <w:t xml:space="preserve">.  </w:t>
      </w:r>
      <w:proofErr w:type="spellStart"/>
      <w:r w:rsidRPr="00B4457F">
        <w:t>Генотипирование</w:t>
      </w:r>
      <w:proofErr w:type="spellEnd"/>
      <w:r w:rsidRPr="00B4457F">
        <w:t xml:space="preserve"> НР// Клин. Мед. 2010. № 7. С.4-9</w:t>
      </w:r>
    </w:p>
    <w:p w:rsidR="00B4457F" w:rsidRPr="00B4457F" w:rsidRDefault="00B4457F" w:rsidP="00B4457F">
      <w:r w:rsidRPr="00B4457F">
        <w:t xml:space="preserve">6. Мансуров Х.Х. с </w:t>
      </w:r>
      <w:proofErr w:type="spellStart"/>
      <w:r w:rsidRPr="00B4457F">
        <w:t>соавт</w:t>
      </w:r>
      <w:proofErr w:type="spellEnd"/>
      <w:r w:rsidRPr="00B4457F">
        <w:t xml:space="preserve">. Метод. </w:t>
      </w:r>
      <w:proofErr w:type="spellStart"/>
      <w:r w:rsidRPr="00B4457F">
        <w:t>реком</w:t>
      </w:r>
      <w:proofErr w:type="spellEnd"/>
      <w:r w:rsidRPr="00B4457F">
        <w:t xml:space="preserve">. по диагностики и лечению </w:t>
      </w:r>
      <w:proofErr w:type="spellStart"/>
      <w:r w:rsidRPr="00B4457F">
        <w:t>H.Pylori</w:t>
      </w:r>
      <w:proofErr w:type="spellEnd"/>
      <w:r w:rsidRPr="00B4457F">
        <w:t xml:space="preserve">.  Душанбе, 2009. 24с. </w:t>
      </w:r>
    </w:p>
    <w:p w:rsidR="00B4457F" w:rsidRPr="00B4457F" w:rsidRDefault="00B4457F" w:rsidP="00B4457F">
      <w:r w:rsidRPr="00B4457F">
        <w:t xml:space="preserve">7. Курбанов К.М. Комплексная диагностика и хирургическое лечение осложненных дуоденальных язв: </w:t>
      </w:r>
      <w:proofErr w:type="spellStart"/>
      <w:r w:rsidRPr="00B4457F">
        <w:t>Автореф</w:t>
      </w:r>
      <w:proofErr w:type="spellEnd"/>
      <w:r w:rsidRPr="00B4457F">
        <w:t xml:space="preserve">. </w:t>
      </w:r>
      <w:proofErr w:type="spellStart"/>
      <w:r w:rsidRPr="00B4457F">
        <w:t>дисс</w:t>
      </w:r>
      <w:proofErr w:type="spellEnd"/>
      <w:r w:rsidRPr="00B4457F">
        <w:t xml:space="preserve">. ... </w:t>
      </w:r>
      <w:proofErr w:type="spellStart"/>
      <w:r w:rsidRPr="00B4457F">
        <w:t>докт</w:t>
      </w:r>
      <w:proofErr w:type="spellEnd"/>
      <w:r w:rsidRPr="00B4457F">
        <w:t>. мед. наук. Душанбе, 1998. 39с.</w:t>
      </w:r>
    </w:p>
    <w:p w:rsidR="00B4457F" w:rsidRPr="00B4457F" w:rsidRDefault="00B4457F" w:rsidP="00B4457F">
      <w:r w:rsidRPr="00B4457F">
        <w:t xml:space="preserve">8. Саенко В.Ф. и </w:t>
      </w:r>
      <w:proofErr w:type="spellStart"/>
      <w:r w:rsidRPr="00B4457F">
        <w:t>соавт</w:t>
      </w:r>
      <w:proofErr w:type="spellEnd"/>
      <w:r w:rsidRPr="00B4457F">
        <w:t>. Современные методы лечения язвенной болезни.  Киев: Здоровья, 2011. 243 с.</w:t>
      </w:r>
    </w:p>
    <w:p w:rsidR="00B4457F" w:rsidRPr="00B4457F" w:rsidRDefault="00B4457F" w:rsidP="00B4457F">
      <w:r w:rsidRPr="00B4457F">
        <w:t xml:space="preserve">9. </w:t>
      </w:r>
      <w:proofErr w:type="spellStart"/>
      <w:r w:rsidRPr="00B4457F">
        <w:t>Chung</w:t>
      </w:r>
      <w:proofErr w:type="spellEnd"/>
      <w:r w:rsidRPr="00B4457F">
        <w:t xml:space="preserve"> I.K. </w:t>
      </w:r>
      <w:proofErr w:type="spellStart"/>
      <w:r w:rsidRPr="00B4457F">
        <w:t>et</w:t>
      </w:r>
      <w:proofErr w:type="spellEnd"/>
      <w:r w:rsidRPr="00B4457F">
        <w:t xml:space="preserve">. </w:t>
      </w:r>
      <w:proofErr w:type="spellStart"/>
      <w:r w:rsidRPr="00B4457F">
        <w:t>All</w:t>
      </w:r>
      <w:proofErr w:type="spellEnd"/>
      <w:r w:rsidRPr="00B4457F">
        <w:t xml:space="preserve">. </w:t>
      </w:r>
      <w:proofErr w:type="spellStart"/>
      <w:r w:rsidRPr="00B4457F">
        <w:t>Endoscopic</w:t>
      </w:r>
      <w:proofErr w:type="spellEnd"/>
      <w:r w:rsidRPr="00B4457F">
        <w:t xml:space="preserve"> </w:t>
      </w:r>
      <w:proofErr w:type="spellStart"/>
      <w:r w:rsidRPr="00B4457F">
        <w:t>factors</w:t>
      </w:r>
      <w:proofErr w:type="spellEnd"/>
      <w:r w:rsidRPr="00B4457F">
        <w:t xml:space="preserve"> </w:t>
      </w:r>
      <w:proofErr w:type="spellStart"/>
      <w:r w:rsidRPr="00B4457F">
        <w:t>predisposing</w:t>
      </w:r>
      <w:proofErr w:type="spellEnd"/>
      <w:r w:rsidRPr="00B4457F">
        <w:t xml:space="preserve"> </w:t>
      </w:r>
      <w:proofErr w:type="spellStart"/>
      <w:r w:rsidRPr="00B4457F">
        <w:t>to</w:t>
      </w:r>
      <w:proofErr w:type="spellEnd"/>
      <w:r w:rsidRPr="00B4457F">
        <w:t xml:space="preserve"> </w:t>
      </w:r>
      <w:proofErr w:type="spellStart"/>
      <w:r w:rsidRPr="00B4457F">
        <w:t>rebleeding</w:t>
      </w:r>
      <w:proofErr w:type="spellEnd"/>
      <w:r w:rsidRPr="00B4457F">
        <w:t xml:space="preserve"> </w:t>
      </w:r>
      <w:proofErr w:type="spellStart"/>
      <w:r w:rsidRPr="00B4457F">
        <w:t>following</w:t>
      </w:r>
      <w:proofErr w:type="spellEnd"/>
      <w:r w:rsidRPr="00B4457F">
        <w:t xml:space="preserve"> </w:t>
      </w:r>
      <w:proofErr w:type="spellStart"/>
      <w:r w:rsidRPr="00B4457F">
        <w:t>endoscopic</w:t>
      </w:r>
      <w:proofErr w:type="spellEnd"/>
      <w:r w:rsidRPr="00B4457F">
        <w:t xml:space="preserve"> </w:t>
      </w:r>
      <w:proofErr w:type="spellStart"/>
      <w:r w:rsidRPr="00B4457F">
        <w:t>hemostasis</w:t>
      </w:r>
      <w:proofErr w:type="spellEnd"/>
      <w:r w:rsidRPr="00B4457F">
        <w:t xml:space="preserve"> </w:t>
      </w:r>
      <w:proofErr w:type="spellStart"/>
      <w:r w:rsidRPr="00B4457F">
        <w:t>in</w:t>
      </w:r>
      <w:proofErr w:type="spellEnd"/>
      <w:r w:rsidRPr="00B4457F">
        <w:t xml:space="preserve"> </w:t>
      </w:r>
      <w:proofErr w:type="spellStart"/>
      <w:r w:rsidRPr="00B4457F">
        <w:t>bleeding</w:t>
      </w:r>
      <w:proofErr w:type="spellEnd"/>
      <w:r w:rsidRPr="00B4457F">
        <w:t xml:space="preserve"> </w:t>
      </w:r>
      <w:proofErr w:type="spellStart"/>
      <w:r w:rsidRPr="00B4457F">
        <w:t>peptic</w:t>
      </w:r>
      <w:proofErr w:type="spellEnd"/>
      <w:r w:rsidRPr="00B4457F">
        <w:t xml:space="preserve"> </w:t>
      </w:r>
      <w:proofErr w:type="spellStart"/>
      <w:r w:rsidRPr="00B4457F">
        <w:t>ulcers</w:t>
      </w:r>
      <w:proofErr w:type="spellEnd"/>
      <w:r w:rsidRPr="00B4457F">
        <w:t xml:space="preserve"> // </w:t>
      </w:r>
      <w:proofErr w:type="spellStart"/>
      <w:r w:rsidRPr="00B4457F">
        <w:t>Endoscopy</w:t>
      </w:r>
      <w:proofErr w:type="spellEnd"/>
      <w:r w:rsidRPr="00B4457F">
        <w:t>. 2011. V.33. P.969-975</w:t>
      </w:r>
    </w:p>
    <w:p w:rsidR="00B4457F" w:rsidRPr="00B4457F" w:rsidRDefault="00B4457F" w:rsidP="00B4457F">
      <w:r w:rsidRPr="00B4457F">
        <w:t xml:space="preserve">10. </w:t>
      </w:r>
      <w:proofErr w:type="spellStart"/>
      <w:r w:rsidRPr="00B4457F">
        <w:t>Guglielmi</w:t>
      </w:r>
      <w:proofErr w:type="spellEnd"/>
      <w:r w:rsidRPr="00B4457F">
        <w:t xml:space="preserve"> A. </w:t>
      </w:r>
      <w:proofErr w:type="spellStart"/>
      <w:r w:rsidRPr="00B4457F">
        <w:t>et</w:t>
      </w:r>
      <w:proofErr w:type="spellEnd"/>
      <w:r w:rsidRPr="00B4457F">
        <w:t xml:space="preserve"> </w:t>
      </w:r>
      <w:proofErr w:type="spellStart"/>
      <w:r w:rsidRPr="00B4457F">
        <w:t>all</w:t>
      </w:r>
      <w:proofErr w:type="spellEnd"/>
      <w:r w:rsidRPr="00B4457F">
        <w:t xml:space="preserve">. </w:t>
      </w:r>
      <w:proofErr w:type="spellStart"/>
      <w:r w:rsidRPr="00B4457F">
        <w:t>Risk</w:t>
      </w:r>
      <w:proofErr w:type="spellEnd"/>
      <w:r w:rsidRPr="00B4457F">
        <w:t xml:space="preserve"> </w:t>
      </w:r>
      <w:proofErr w:type="spellStart"/>
      <w:r w:rsidRPr="00B4457F">
        <w:t>assessment</w:t>
      </w:r>
      <w:proofErr w:type="spellEnd"/>
      <w:r w:rsidRPr="00B4457F">
        <w:t xml:space="preserve"> </w:t>
      </w:r>
      <w:proofErr w:type="spellStart"/>
      <w:r w:rsidRPr="00B4457F">
        <w:t>and</w:t>
      </w:r>
      <w:proofErr w:type="spellEnd"/>
      <w:r w:rsidRPr="00B4457F">
        <w:t xml:space="preserve"> </w:t>
      </w:r>
      <w:proofErr w:type="spellStart"/>
      <w:r w:rsidRPr="00B4457F">
        <w:t>prediction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rebleeding</w:t>
      </w:r>
      <w:proofErr w:type="spellEnd"/>
      <w:r w:rsidRPr="00B4457F">
        <w:t xml:space="preserve"> </w:t>
      </w:r>
      <w:proofErr w:type="spellStart"/>
      <w:r w:rsidRPr="00B4457F">
        <w:t>in</w:t>
      </w:r>
      <w:proofErr w:type="spellEnd"/>
      <w:r w:rsidRPr="00B4457F">
        <w:t xml:space="preserve"> </w:t>
      </w:r>
      <w:proofErr w:type="spellStart"/>
      <w:r w:rsidRPr="00B4457F">
        <w:t>bleeding</w:t>
      </w:r>
      <w:proofErr w:type="spellEnd"/>
      <w:r w:rsidRPr="00B4457F">
        <w:t xml:space="preserve"> </w:t>
      </w:r>
      <w:proofErr w:type="spellStart"/>
      <w:r w:rsidRPr="00B4457F">
        <w:t>gastro-duodenal</w:t>
      </w:r>
      <w:proofErr w:type="spellEnd"/>
      <w:r w:rsidRPr="00B4457F">
        <w:t xml:space="preserve"> </w:t>
      </w:r>
      <w:proofErr w:type="spellStart"/>
      <w:r w:rsidRPr="00B4457F">
        <w:t>ulcer</w:t>
      </w:r>
      <w:proofErr w:type="spellEnd"/>
      <w:r w:rsidRPr="00B4457F">
        <w:t xml:space="preserve"> // </w:t>
      </w:r>
      <w:proofErr w:type="spellStart"/>
      <w:r w:rsidRPr="00B4457F">
        <w:t>Endoscopy</w:t>
      </w:r>
      <w:proofErr w:type="spellEnd"/>
      <w:r w:rsidRPr="00B4457F">
        <w:t>. 2010. V.34, N10. P.778-786.</w:t>
      </w:r>
    </w:p>
    <w:p w:rsidR="00B4457F" w:rsidRPr="00B4457F" w:rsidRDefault="00B4457F" w:rsidP="00B4457F">
      <w:pPr>
        <w:pStyle w:val="1"/>
      </w:pPr>
      <w:r w:rsidRPr="00B4457F">
        <w:t xml:space="preserve">Расулов Н.А., </w:t>
      </w:r>
      <w:proofErr w:type="spellStart"/>
      <w:r w:rsidRPr="00B4457F">
        <w:t>Ашуров</w:t>
      </w:r>
      <w:proofErr w:type="spellEnd"/>
      <w:r w:rsidRPr="00B4457F">
        <w:t xml:space="preserve"> Д.М., Ибрагимов Н.К., </w:t>
      </w:r>
      <w:proofErr w:type="spellStart"/>
      <w:r w:rsidRPr="00B4457F">
        <w:t>Нурназаров</w:t>
      </w:r>
      <w:proofErr w:type="spellEnd"/>
      <w:r w:rsidRPr="00B4457F">
        <w:t xml:space="preserve"> И.Г.</w:t>
      </w:r>
    </w:p>
    <w:p w:rsidR="00B4457F" w:rsidRPr="00B4457F" w:rsidRDefault="00B4457F" w:rsidP="00B4457F">
      <w:pPr>
        <w:pStyle w:val="1"/>
      </w:pPr>
      <w:r w:rsidRPr="00B4457F">
        <w:t xml:space="preserve">Диагностика  кровотечений при </w:t>
      </w:r>
      <w:proofErr w:type="spellStart"/>
      <w:r w:rsidRPr="00B4457F">
        <w:t>гастродуоденальных</w:t>
      </w:r>
      <w:proofErr w:type="spellEnd"/>
      <w:r w:rsidRPr="00B4457F">
        <w:t xml:space="preserve"> язвах, ассоциированных </w:t>
      </w:r>
      <w:proofErr w:type="spellStart"/>
      <w:r w:rsidRPr="00B4457F">
        <w:t>Н.Pylori</w:t>
      </w:r>
      <w:proofErr w:type="spellEnd"/>
    </w:p>
    <w:p w:rsidR="00B4457F" w:rsidRPr="00B4457F" w:rsidRDefault="00B4457F" w:rsidP="00B4457F">
      <w:r w:rsidRPr="00B4457F">
        <w:t xml:space="preserve">Ключевые слова: </w:t>
      </w:r>
      <w:proofErr w:type="spellStart"/>
      <w:r w:rsidRPr="00B4457F">
        <w:t>гастродуоденальное</w:t>
      </w:r>
      <w:proofErr w:type="spellEnd"/>
      <w:r w:rsidRPr="00B4457F">
        <w:t xml:space="preserve"> кровотечение, язвенная болезнь, </w:t>
      </w:r>
      <w:proofErr w:type="spellStart"/>
      <w:r w:rsidRPr="00B4457F">
        <w:t>H.Pylori</w:t>
      </w:r>
      <w:proofErr w:type="spellEnd"/>
      <w:r w:rsidRPr="00B4457F">
        <w:t>.</w:t>
      </w:r>
    </w:p>
    <w:p w:rsidR="00B4457F" w:rsidRPr="00B4457F" w:rsidRDefault="00B4457F" w:rsidP="00B4457F">
      <w:r w:rsidRPr="00B4457F">
        <w:t xml:space="preserve">В статье авторы оценивают возможности современных способов диагностики ЯГДК, включая определение степени обсеменения  </w:t>
      </w:r>
      <w:proofErr w:type="spellStart"/>
      <w:r w:rsidRPr="00B4457F">
        <w:t>H.Pylori</w:t>
      </w:r>
      <w:proofErr w:type="spellEnd"/>
      <w:r w:rsidRPr="00B4457F">
        <w:t xml:space="preserve">. По мнению авторов, для улучшения активной индивидуализированной тактики целесообразно проведение комплексной диагностики, включая ФГДС с определения степени </w:t>
      </w:r>
      <w:proofErr w:type="spellStart"/>
      <w:r w:rsidRPr="00B4457F">
        <w:t>H.Pylori</w:t>
      </w:r>
      <w:proofErr w:type="spellEnd"/>
      <w:r w:rsidRPr="00B4457F">
        <w:t xml:space="preserve">, особенностей течения заболевания, тяжести кровотечение, а также уточнение размеров и локализации язв желудка и 12-перстной кишки.  Компонентом прогнозирования кровотечения у больных ГДЯК является определение характера </w:t>
      </w:r>
      <w:proofErr w:type="spellStart"/>
      <w:r w:rsidRPr="00B4457F">
        <w:t>H.Pylori</w:t>
      </w:r>
      <w:proofErr w:type="spellEnd"/>
      <w:r w:rsidRPr="00B4457F">
        <w:t xml:space="preserve"> и его генотипа.                              </w:t>
      </w:r>
    </w:p>
    <w:p w:rsidR="00B4457F" w:rsidRPr="00B4457F" w:rsidRDefault="00B4457F" w:rsidP="00B4457F">
      <w:pPr>
        <w:pStyle w:val="1"/>
      </w:pPr>
      <w:r w:rsidRPr="00B4457F">
        <w:t xml:space="preserve">Расулов Н.А., </w:t>
      </w:r>
      <w:proofErr w:type="spellStart"/>
      <w:r w:rsidRPr="00B4457F">
        <w:t>Ашуров</w:t>
      </w:r>
      <w:proofErr w:type="spellEnd"/>
      <w:r w:rsidRPr="00B4457F">
        <w:t xml:space="preserve"> Д.М., Ибрагимов Н.К., </w:t>
      </w:r>
      <w:proofErr w:type="spellStart"/>
      <w:r w:rsidRPr="00B4457F">
        <w:t>Нурназаров</w:t>
      </w:r>
      <w:proofErr w:type="spellEnd"/>
      <w:r w:rsidRPr="00B4457F">
        <w:t xml:space="preserve"> И.Г.</w:t>
      </w:r>
    </w:p>
    <w:p w:rsidR="00B4457F" w:rsidRPr="00B4457F" w:rsidRDefault="00B4457F" w:rsidP="00B4457F">
      <w:pPr>
        <w:pStyle w:val="1"/>
      </w:pPr>
      <w:proofErr w:type="spellStart"/>
      <w:r w:rsidRPr="00B4457F">
        <w:t>Ташхиси</w:t>
      </w:r>
      <w:proofErr w:type="spellEnd"/>
      <w:r w:rsidRPr="00B4457F">
        <w:t xml:space="preserve"> </w:t>
      </w:r>
      <w:proofErr w:type="spellStart"/>
      <w:r w:rsidRPr="00B4457F">
        <w:t>хунравии</w:t>
      </w:r>
      <w:proofErr w:type="spellEnd"/>
      <w:r w:rsidRPr="00B4457F">
        <w:t xml:space="preserve"> реши </w:t>
      </w:r>
      <w:proofErr w:type="spellStart"/>
      <w:r w:rsidRPr="00B4457F">
        <w:t>гастродуоденали</w:t>
      </w:r>
      <w:proofErr w:type="spellEnd"/>
      <w:r w:rsidRPr="00B4457F">
        <w:t xml:space="preserve"> </w:t>
      </w:r>
      <w:proofErr w:type="spellStart"/>
      <w:r w:rsidRPr="00B4457F">
        <w:t>хангоми</w:t>
      </w:r>
      <w:proofErr w:type="spellEnd"/>
      <w:r w:rsidRPr="00B4457F">
        <w:t xml:space="preserve"> </w:t>
      </w:r>
      <w:proofErr w:type="spellStart"/>
      <w:r w:rsidRPr="00B4457F">
        <w:t>чой</w:t>
      </w:r>
      <w:proofErr w:type="spellEnd"/>
      <w:r w:rsidRPr="00B4457F">
        <w:t xml:space="preserve"> </w:t>
      </w:r>
      <w:proofErr w:type="spellStart"/>
      <w:r w:rsidRPr="00B4457F">
        <w:t>доштани</w:t>
      </w:r>
      <w:proofErr w:type="spellEnd"/>
      <w:r w:rsidRPr="00B4457F">
        <w:t xml:space="preserve"> </w:t>
      </w:r>
      <w:proofErr w:type="spellStart"/>
      <w:r w:rsidRPr="00B4457F">
        <w:t>H.Pylori</w:t>
      </w:r>
      <w:proofErr w:type="spellEnd"/>
    </w:p>
    <w:p w:rsidR="00B4457F" w:rsidRPr="00B4457F" w:rsidRDefault="00B4457F" w:rsidP="00B4457F">
      <w:r w:rsidRPr="00B4457F">
        <w:t xml:space="preserve">Дар </w:t>
      </w:r>
      <w:proofErr w:type="spellStart"/>
      <w:r w:rsidRPr="00B4457F">
        <w:t>мақола</w:t>
      </w:r>
      <w:proofErr w:type="spellEnd"/>
      <w:r w:rsidRPr="00B4457F">
        <w:t xml:space="preserve"> </w:t>
      </w:r>
      <w:proofErr w:type="spellStart"/>
      <w:r w:rsidRPr="00B4457F">
        <w:t>моҳияти</w:t>
      </w:r>
      <w:proofErr w:type="spellEnd"/>
      <w:r w:rsidRPr="00B4457F">
        <w:t xml:space="preserve"> </w:t>
      </w:r>
      <w:proofErr w:type="spellStart"/>
      <w:r w:rsidRPr="00B4457F">
        <w:t>муамморо</w:t>
      </w:r>
      <w:proofErr w:type="spellEnd"/>
      <w:r w:rsidRPr="00B4457F">
        <w:t xml:space="preserve"> </w:t>
      </w:r>
      <w:proofErr w:type="spellStart"/>
      <w:r w:rsidRPr="00B4457F">
        <w:t>қайд</w:t>
      </w:r>
      <w:proofErr w:type="spellEnd"/>
      <w:r w:rsidRPr="00B4457F">
        <w:t xml:space="preserve"> </w:t>
      </w:r>
      <w:proofErr w:type="spellStart"/>
      <w:r w:rsidRPr="00B4457F">
        <w:t>намуда</w:t>
      </w:r>
      <w:proofErr w:type="spellEnd"/>
      <w:r w:rsidRPr="00B4457F">
        <w:t xml:space="preserve">, </w:t>
      </w:r>
      <w:proofErr w:type="spellStart"/>
      <w:r w:rsidRPr="00B4457F">
        <w:t>муалифон</w:t>
      </w:r>
      <w:proofErr w:type="spellEnd"/>
      <w:r w:rsidRPr="00B4457F">
        <w:t xml:space="preserve"> </w:t>
      </w:r>
      <w:proofErr w:type="spellStart"/>
      <w:r w:rsidRPr="00B4457F">
        <w:t>аҳамияту</w:t>
      </w:r>
      <w:proofErr w:type="spellEnd"/>
      <w:r w:rsidRPr="00B4457F">
        <w:t xml:space="preserve"> </w:t>
      </w:r>
      <w:proofErr w:type="spellStart"/>
      <w:r w:rsidRPr="00B4457F">
        <w:t>имкониятҳои</w:t>
      </w:r>
      <w:proofErr w:type="spellEnd"/>
      <w:r w:rsidRPr="00B4457F">
        <w:t xml:space="preserve"> </w:t>
      </w:r>
      <w:proofErr w:type="spellStart"/>
      <w:r w:rsidRPr="00B4457F">
        <w:t>усулҳои</w:t>
      </w:r>
      <w:proofErr w:type="spellEnd"/>
      <w:r w:rsidRPr="00B4457F">
        <w:t xml:space="preserve"> </w:t>
      </w:r>
      <w:proofErr w:type="spellStart"/>
      <w:r w:rsidRPr="00B4457F">
        <w:t>муосири</w:t>
      </w:r>
      <w:proofErr w:type="spellEnd"/>
      <w:r w:rsidRPr="00B4457F">
        <w:t xml:space="preserve">  </w:t>
      </w:r>
      <w:proofErr w:type="spellStart"/>
      <w:r w:rsidRPr="00B4457F">
        <w:t>ташхиси</w:t>
      </w:r>
      <w:proofErr w:type="spellEnd"/>
      <w:r w:rsidRPr="00B4457F">
        <w:t xml:space="preserve">, аз он </w:t>
      </w:r>
      <w:proofErr w:type="spellStart"/>
      <w:r w:rsidRPr="00B4457F">
        <w:t>чумла</w:t>
      </w:r>
      <w:proofErr w:type="spellEnd"/>
      <w:r w:rsidRPr="00B4457F">
        <w:t xml:space="preserve"> </w:t>
      </w:r>
      <w:proofErr w:type="spellStart"/>
      <w:r w:rsidRPr="00B4457F">
        <w:t>муаянсозии</w:t>
      </w:r>
      <w:proofErr w:type="spellEnd"/>
      <w:r w:rsidRPr="00B4457F">
        <w:t xml:space="preserve"> </w:t>
      </w:r>
      <w:proofErr w:type="spellStart"/>
      <w:r w:rsidRPr="00B4457F">
        <w:t>дарачаи</w:t>
      </w:r>
      <w:proofErr w:type="spellEnd"/>
      <w:r w:rsidRPr="00B4457F">
        <w:t xml:space="preserve"> </w:t>
      </w:r>
      <w:proofErr w:type="spellStart"/>
      <w:r w:rsidRPr="00B4457F">
        <w:t>сироятнокиро</w:t>
      </w:r>
      <w:proofErr w:type="spellEnd"/>
      <w:r w:rsidRPr="00B4457F">
        <w:t xml:space="preserve"> </w:t>
      </w:r>
      <w:proofErr w:type="spellStart"/>
      <w:r w:rsidRPr="00B4457F">
        <w:t>бо</w:t>
      </w:r>
      <w:proofErr w:type="spellEnd"/>
      <w:r w:rsidRPr="00B4457F">
        <w:t xml:space="preserve"> </w:t>
      </w:r>
      <w:proofErr w:type="spellStart"/>
      <w:r w:rsidRPr="00B4457F">
        <w:t>H.Pylori</w:t>
      </w:r>
      <w:proofErr w:type="spellEnd"/>
      <w:r w:rsidRPr="00B4457F">
        <w:t xml:space="preserve"> </w:t>
      </w:r>
      <w:proofErr w:type="spellStart"/>
      <w:r w:rsidRPr="00B4457F">
        <w:t>барраси</w:t>
      </w:r>
      <w:proofErr w:type="spellEnd"/>
      <w:r w:rsidRPr="00B4457F">
        <w:t xml:space="preserve"> </w:t>
      </w:r>
      <w:proofErr w:type="spellStart"/>
      <w:r w:rsidRPr="00B4457F">
        <w:t>менамоянд</w:t>
      </w:r>
      <w:proofErr w:type="spellEnd"/>
      <w:r w:rsidRPr="00B4457F">
        <w:t xml:space="preserve">. Ба </w:t>
      </w:r>
      <w:proofErr w:type="spellStart"/>
      <w:r w:rsidRPr="00B4457F">
        <w:t>ақидаи</w:t>
      </w:r>
      <w:proofErr w:type="spellEnd"/>
      <w:r w:rsidRPr="00B4457F">
        <w:t xml:space="preserve"> </w:t>
      </w:r>
      <w:proofErr w:type="spellStart"/>
      <w:r w:rsidRPr="00B4457F">
        <w:t>муалифон</w:t>
      </w:r>
      <w:proofErr w:type="spellEnd"/>
      <w:r w:rsidRPr="00B4457F">
        <w:t xml:space="preserve"> </w:t>
      </w:r>
      <w:proofErr w:type="spellStart"/>
      <w:r w:rsidRPr="00B4457F">
        <w:t>барои</w:t>
      </w:r>
      <w:proofErr w:type="spellEnd"/>
      <w:r w:rsidRPr="00B4457F">
        <w:t xml:space="preserve"> </w:t>
      </w:r>
      <w:proofErr w:type="spellStart"/>
      <w:r w:rsidRPr="00B4457F">
        <w:t>беҳсозии</w:t>
      </w:r>
      <w:proofErr w:type="spellEnd"/>
      <w:r w:rsidRPr="00B4457F">
        <w:t xml:space="preserve"> </w:t>
      </w:r>
      <w:proofErr w:type="spellStart"/>
      <w:r w:rsidRPr="00B4457F">
        <w:t>тадбири</w:t>
      </w:r>
      <w:proofErr w:type="spellEnd"/>
      <w:r w:rsidRPr="00B4457F">
        <w:t xml:space="preserve"> </w:t>
      </w:r>
      <w:proofErr w:type="spellStart"/>
      <w:r w:rsidRPr="00B4457F">
        <w:t>фаъоли</w:t>
      </w:r>
      <w:proofErr w:type="spellEnd"/>
      <w:r w:rsidRPr="00B4457F">
        <w:t xml:space="preserve"> </w:t>
      </w:r>
      <w:proofErr w:type="spellStart"/>
      <w:r w:rsidRPr="00B4457F">
        <w:t>инфиродии</w:t>
      </w:r>
      <w:proofErr w:type="spellEnd"/>
      <w:r w:rsidRPr="00B4457F">
        <w:t xml:space="preserve"> </w:t>
      </w:r>
      <w:proofErr w:type="spellStart"/>
      <w:r w:rsidRPr="00B4457F">
        <w:t>табобати</w:t>
      </w:r>
      <w:proofErr w:type="spellEnd"/>
      <w:r w:rsidRPr="00B4457F">
        <w:t xml:space="preserve"> </w:t>
      </w:r>
      <w:proofErr w:type="spellStart"/>
      <w:r w:rsidRPr="00B4457F">
        <w:t>хунравии</w:t>
      </w:r>
      <w:proofErr w:type="spellEnd"/>
      <w:r w:rsidRPr="00B4457F">
        <w:t xml:space="preserve"> реши </w:t>
      </w:r>
      <w:proofErr w:type="spellStart"/>
      <w:r w:rsidRPr="00B4457F">
        <w:t>меъдаю</w:t>
      </w:r>
      <w:proofErr w:type="spellEnd"/>
      <w:r w:rsidRPr="00B4457F">
        <w:t xml:space="preserve"> </w:t>
      </w:r>
      <w:proofErr w:type="spellStart"/>
      <w:r w:rsidRPr="00B4457F">
        <w:t>рудаи</w:t>
      </w:r>
      <w:proofErr w:type="spellEnd"/>
      <w:r w:rsidRPr="00B4457F">
        <w:t xml:space="preserve"> 12-ангушта </w:t>
      </w:r>
      <w:proofErr w:type="spellStart"/>
      <w:r w:rsidRPr="00B4457F">
        <w:t>истифодаи</w:t>
      </w:r>
      <w:proofErr w:type="spellEnd"/>
      <w:r w:rsidRPr="00B4457F">
        <w:t xml:space="preserve"> </w:t>
      </w:r>
      <w:proofErr w:type="spellStart"/>
      <w:r w:rsidRPr="00B4457F">
        <w:t>ташхиси</w:t>
      </w:r>
      <w:proofErr w:type="spellEnd"/>
      <w:r w:rsidRPr="00B4457F">
        <w:t xml:space="preserve"> </w:t>
      </w:r>
      <w:proofErr w:type="spellStart"/>
      <w:r w:rsidRPr="00B4457F">
        <w:t>мачмуи</w:t>
      </w:r>
      <w:proofErr w:type="spellEnd"/>
      <w:r w:rsidRPr="00B4457F">
        <w:t xml:space="preserve">, аз он </w:t>
      </w:r>
      <w:proofErr w:type="spellStart"/>
      <w:r w:rsidRPr="00B4457F">
        <w:t>чумла</w:t>
      </w:r>
      <w:proofErr w:type="spellEnd"/>
      <w:r w:rsidRPr="00B4457F">
        <w:t xml:space="preserve"> ,ФГДС </w:t>
      </w:r>
      <w:proofErr w:type="spellStart"/>
      <w:r w:rsidRPr="00B4457F">
        <w:t>бо</w:t>
      </w:r>
      <w:proofErr w:type="spellEnd"/>
      <w:r w:rsidRPr="00B4457F">
        <w:t xml:space="preserve"> </w:t>
      </w:r>
      <w:proofErr w:type="spellStart"/>
      <w:r w:rsidRPr="00B4457F">
        <w:t>муайянзозии</w:t>
      </w:r>
      <w:proofErr w:type="spellEnd"/>
      <w:r w:rsidRPr="00B4457F">
        <w:t xml:space="preserve"> </w:t>
      </w:r>
      <w:proofErr w:type="spellStart"/>
      <w:r w:rsidRPr="00B4457F">
        <w:t>дарачаи</w:t>
      </w:r>
      <w:proofErr w:type="spellEnd"/>
      <w:r w:rsidRPr="00B4457F">
        <w:t xml:space="preserve"> </w:t>
      </w:r>
      <w:proofErr w:type="spellStart"/>
      <w:r w:rsidRPr="00B4457F">
        <w:t>сироятноки</w:t>
      </w:r>
      <w:proofErr w:type="spellEnd"/>
      <w:r w:rsidRPr="00B4457F">
        <w:t xml:space="preserve"> </w:t>
      </w:r>
      <w:proofErr w:type="spellStart"/>
      <w:r w:rsidRPr="00B4457F">
        <w:t>бо</w:t>
      </w:r>
      <w:proofErr w:type="spellEnd"/>
      <w:r w:rsidRPr="00B4457F">
        <w:t xml:space="preserve"> </w:t>
      </w:r>
      <w:proofErr w:type="spellStart"/>
      <w:r w:rsidRPr="00B4457F">
        <w:t>H.Pylori</w:t>
      </w:r>
      <w:proofErr w:type="spellEnd"/>
      <w:r w:rsidRPr="00B4457F">
        <w:t xml:space="preserve">. , </w:t>
      </w:r>
      <w:proofErr w:type="spellStart"/>
      <w:r w:rsidRPr="00B4457F">
        <w:t>мақсаднок</w:t>
      </w:r>
      <w:proofErr w:type="spellEnd"/>
      <w:r w:rsidRPr="00B4457F">
        <w:t xml:space="preserve"> </w:t>
      </w:r>
      <w:proofErr w:type="spellStart"/>
      <w:r w:rsidRPr="00B4457F">
        <w:t>аст</w:t>
      </w:r>
      <w:proofErr w:type="spellEnd"/>
      <w:r w:rsidRPr="00B4457F">
        <w:t xml:space="preserve">. </w:t>
      </w:r>
      <w:proofErr w:type="spellStart"/>
      <w:r w:rsidRPr="00B4457F">
        <w:t>Инчунин</w:t>
      </w:r>
      <w:proofErr w:type="spellEnd"/>
      <w:r w:rsidRPr="00B4457F">
        <w:t xml:space="preserve"> </w:t>
      </w:r>
      <w:proofErr w:type="spellStart"/>
      <w:r w:rsidRPr="00B4457F">
        <w:t>бояд</w:t>
      </w:r>
      <w:proofErr w:type="spellEnd"/>
      <w:r w:rsidRPr="00B4457F">
        <w:t xml:space="preserve"> </w:t>
      </w:r>
      <w:proofErr w:type="spellStart"/>
      <w:r w:rsidRPr="00B4457F">
        <w:t>хусусияти</w:t>
      </w:r>
      <w:proofErr w:type="spellEnd"/>
      <w:r w:rsidRPr="00B4457F">
        <w:t xml:space="preserve"> </w:t>
      </w:r>
      <w:proofErr w:type="spellStart"/>
      <w:r w:rsidRPr="00B4457F">
        <w:t>чараени</w:t>
      </w:r>
      <w:proofErr w:type="spellEnd"/>
      <w:r w:rsidRPr="00B4457F">
        <w:t xml:space="preserve"> </w:t>
      </w:r>
      <w:proofErr w:type="spellStart"/>
      <w:r w:rsidRPr="00B4457F">
        <w:t>бемори</w:t>
      </w:r>
      <w:proofErr w:type="spellEnd"/>
      <w:r w:rsidRPr="00B4457F">
        <w:t xml:space="preserve">, </w:t>
      </w:r>
      <w:proofErr w:type="spellStart"/>
      <w:r w:rsidRPr="00B4457F">
        <w:t>вазнини</w:t>
      </w:r>
      <w:proofErr w:type="spellEnd"/>
      <w:r w:rsidRPr="00B4457F">
        <w:t xml:space="preserve"> </w:t>
      </w:r>
      <w:proofErr w:type="spellStart"/>
      <w:r w:rsidRPr="00B4457F">
        <w:t>талафоти</w:t>
      </w:r>
      <w:proofErr w:type="spellEnd"/>
      <w:r w:rsidRPr="00B4457F">
        <w:t xml:space="preserve"> </w:t>
      </w:r>
      <w:proofErr w:type="spellStart"/>
      <w:r w:rsidRPr="00B4457F">
        <w:t>хун</w:t>
      </w:r>
      <w:proofErr w:type="spellEnd"/>
      <w:r w:rsidRPr="00B4457F">
        <w:t xml:space="preserve">, </w:t>
      </w:r>
      <w:proofErr w:type="spellStart"/>
      <w:r w:rsidRPr="00B4457F">
        <w:t>дақиқ</w:t>
      </w:r>
      <w:proofErr w:type="spellEnd"/>
      <w:r w:rsidRPr="00B4457F">
        <w:t xml:space="preserve"> </w:t>
      </w:r>
      <w:proofErr w:type="spellStart"/>
      <w:r w:rsidRPr="00B4457F">
        <w:t>намудани</w:t>
      </w:r>
      <w:proofErr w:type="spellEnd"/>
      <w:r w:rsidRPr="00B4457F">
        <w:t xml:space="preserve"> </w:t>
      </w:r>
      <w:proofErr w:type="spellStart"/>
      <w:r w:rsidRPr="00B4457F">
        <w:t>андозаҳо</w:t>
      </w:r>
      <w:proofErr w:type="spellEnd"/>
      <w:r w:rsidRPr="00B4457F">
        <w:t xml:space="preserve"> </w:t>
      </w:r>
      <w:proofErr w:type="spellStart"/>
      <w:r w:rsidRPr="00B4457F">
        <w:t>ва</w:t>
      </w:r>
      <w:proofErr w:type="spellEnd"/>
      <w:r w:rsidRPr="00B4457F">
        <w:t xml:space="preserve"> </w:t>
      </w:r>
      <w:proofErr w:type="spellStart"/>
      <w:r w:rsidRPr="00B4457F">
        <w:t>чойгиршавии</w:t>
      </w:r>
      <w:proofErr w:type="spellEnd"/>
      <w:r w:rsidRPr="00B4457F">
        <w:t xml:space="preserve"> </w:t>
      </w:r>
      <w:proofErr w:type="spellStart"/>
      <w:r w:rsidRPr="00B4457F">
        <w:t>решҳо</w:t>
      </w:r>
      <w:proofErr w:type="spellEnd"/>
      <w:r w:rsidRPr="00B4457F">
        <w:t xml:space="preserve"> дар </w:t>
      </w:r>
      <w:proofErr w:type="spellStart"/>
      <w:r w:rsidRPr="00B4457F">
        <w:t>меъда</w:t>
      </w:r>
      <w:proofErr w:type="spellEnd"/>
      <w:r w:rsidRPr="00B4457F">
        <w:t xml:space="preserve"> </w:t>
      </w:r>
      <w:proofErr w:type="spellStart"/>
      <w:r w:rsidRPr="00B4457F">
        <w:t>ва</w:t>
      </w:r>
      <w:proofErr w:type="spellEnd"/>
      <w:r w:rsidRPr="00B4457F">
        <w:t xml:space="preserve"> </w:t>
      </w:r>
      <w:proofErr w:type="spellStart"/>
      <w:r w:rsidRPr="00B4457F">
        <w:t>рудаи</w:t>
      </w:r>
      <w:proofErr w:type="spellEnd"/>
      <w:r w:rsidRPr="00B4457F">
        <w:t xml:space="preserve"> 12-ангушта </w:t>
      </w:r>
      <w:proofErr w:type="spellStart"/>
      <w:r w:rsidRPr="00B4457F">
        <w:t>муҳим</w:t>
      </w:r>
      <w:proofErr w:type="spellEnd"/>
      <w:r w:rsidRPr="00B4457F">
        <w:t xml:space="preserve"> </w:t>
      </w:r>
      <w:proofErr w:type="spellStart"/>
      <w:r w:rsidRPr="00B4457F">
        <w:t>аст</w:t>
      </w:r>
      <w:proofErr w:type="spellEnd"/>
      <w:r w:rsidRPr="00B4457F">
        <w:t>.</w:t>
      </w:r>
    </w:p>
    <w:p w:rsidR="00B4457F" w:rsidRPr="00B4457F" w:rsidRDefault="00B4457F" w:rsidP="00B4457F">
      <w:pPr>
        <w:pStyle w:val="1"/>
      </w:pPr>
      <w:proofErr w:type="spellStart"/>
      <w:r w:rsidRPr="00B4457F">
        <w:t>Rasulov</w:t>
      </w:r>
      <w:proofErr w:type="spellEnd"/>
      <w:r w:rsidRPr="00B4457F">
        <w:t xml:space="preserve"> N.A., </w:t>
      </w:r>
      <w:proofErr w:type="spellStart"/>
      <w:r w:rsidRPr="00B4457F">
        <w:t>Ashurov</w:t>
      </w:r>
      <w:proofErr w:type="spellEnd"/>
      <w:r w:rsidRPr="00B4457F">
        <w:t xml:space="preserve"> D.M., </w:t>
      </w:r>
      <w:proofErr w:type="spellStart"/>
      <w:r w:rsidRPr="00B4457F">
        <w:t>Ibrohimov</w:t>
      </w:r>
      <w:proofErr w:type="spellEnd"/>
      <w:r w:rsidRPr="00B4457F">
        <w:t xml:space="preserve"> H.K., </w:t>
      </w:r>
      <w:proofErr w:type="spellStart"/>
      <w:r w:rsidRPr="00B4457F">
        <w:t>Nurnazarov</w:t>
      </w:r>
      <w:proofErr w:type="spellEnd"/>
      <w:r w:rsidRPr="00B4457F">
        <w:t xml:space="preserve"> I.G.</w:t>
      </w:r>
    </w:p>
    <w:p w:rsidR="00B4457F" w:rsidRPr="00B4457F" w:rsidRDefault="00B4457F" w:rsidP="00B4457F">
      <w:pPr>
        <w:pStyle w:val="1"/>
      </w:pPr>
      <w:proofErr w:type="spellStart"/>
      <w:r w:rsidRPr="00B4457F">
        <w:t>Diognostika</w:t>
      </w:r>
      <w:proofErr w:type="spellEnd"/>
      <w:r w:rsidRPr="00B4457F">
        <w:t xml:space="preserve"> </w:t>
      </w:r>
      <w:proofErr w:type="spellStart"/>
      <w:r w:rsidRPr="00B4457F">
        <w:t>blooflou</w:t>
      </w:r>
      <w:proofErr w:type="spellEnd"/>
      <w:r w:rsidRPr="00B4457F">
        <w:t xml:space="preserve"> </w:t>
      </w:r>
      <w:proofErr w:type="spellStart"/>
      <w:r w:rsidRPr="00B4457F">
        <w:t>inossociasion</w:t>
      </w:r>
      <w:proofErr w:type="spellEnd"/>
      <w:r w:rsidRPr="00B4457F">
        <w:t xml:space="preserve"> </w:t>
      </w:r>
      <w:proofErr w:type="spellStart"/>
      <w:r w:rsidRPr="00B4457F">
        <w:t>gostvoduodenal</w:t>
      </w:r>
      <w:proofErr w:type="spellEnd"/>
      <w:r w:rsidRPr="00B4457F">
        <w:t xml:space="preserve"> </w:t>
      </w:r>
      <w:proofErr w:type="spellStart"/>
      <w:r w:rsidRPr="00B4457F">
        <w:t>govermentolulcerc</w:t>
      </w:r>
      <w:proofErr w:type="spellEnd"/>
      <w:r w:rsidRPr="00B4457F">
        <w:t xml:space="preserve"> </w:t>
      </w:r>
      <w:proofErr w:type="spellStart"/>
      <w:r w:rsidRPr="00B4457F">
        <w:t>H.Pylori</w:t>
      </w:r>
      <w:proofErr w:type="spellEnd"/>
    </w:p>
    <w:p w:rsidR="00B4457F" w:rsidRPr="00B4457F" w:rsidRDefault="00B4457F" w:rsidP="00B4457F">
      <w:proofErr w:type="spellStart"/>
      <w:r w:rsidRPr="00B4457F">
        <w:t>In</w:t>
      </w:r>
      <w:proofErr w:type="spellEnd"/>
      <w:r w:rsidRPr="00B4457F">
        <w:t xml:space="preserve">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article</w:t>
      </w:r>
      <w:proofErr w:type="spellEnd"/>
      <w:r w:rsidRPr="00B4457F">
        <w:t xml:space="preserve"> </w:t>
      </w:r>
      <w:proofErr w:type="spellStart"/>
      <w:r w:rsidRPr="00B4457F">
        <w:t>were</w:t>
      </w:r>
      <w:proofErr w:type="spellEnd"/>
      <w:r w:rsidRPr="00B4457F">
        <w:t xml:space="preserve"> </w:t>
      </w:r>
      <w:proofErr w:type="spellStart"/>
      <w:r w:rsidRPr="00B4457F">
        <w:t>are</w:t>
      </w:r>
      <w:proofErr w:type="spellEnd"/>
      <w:r w:rsidRPr="00B4457F">
        <w:t xml:space="preserve"> </w:t>
      </w:r>
      <w:proofErr w:type="spellStart"/>
      <w:r w:rsidRPr="00B4457F">
        <w:t>discussed</w:t>
      </w:r>
      <w:proofErr w:type="spellEnd"/>
      <w:r w:rsidRPr="00B4457F">
        <w:t xml:space="preserve"> </w:t>
      </w:r>
      <w:proofErr w:type="spellStart"/>
      <w:r w:rsidRPr="00B4457F">
        <w:t>we</w:t>
      </w:r>
      <w:proofErr w:type="spellEnd"/>
      <w:r w:rsidRPr="00B4457F">
        <w:t xml:space="preserve"> </w:t>
      </w:r>
      <w:proofErr w:type="spellStart"/>
      <w:r w:rsidRPr="00B4457F">
        <w:t>urgent</w:t>
      </w:r>
      <w:proofErr w:type="spellEnd"/>
      <w:r w:rsidRPr="00B4457F">
        <w:t xml:space="preserve"> </w:t>
      </w:r>
      <w:proofErr w:type="spellStart"/>
      <w:r w:rsidRPr="00B4457F">
        <w:t>probems.The</w:t>
      </w:r>
      <w:proofErr w:type="spellEnd"/>
      <w:r w:rsidRPr="00B4457F">
        <w:t xml:space="preserve"> </w:t>
      </w:r>
      <w:proofErr w:type="spellStart"/>
      <w:r w:rsidRPr="00B4457F">
        <w:t>authors</w:t>
      </w:r>
      <w:proofErr w:type="spellEnd"/>
      <w:r w:rsidRPr="00B4457F">
        <w:t xml:space="preserve"> </w:t>
      </w:r>
      <w:proofErr w:type="spellStart"/>
      <w:r w:rsidRPr="00B4457F">
        <w:t>estimate</w:t>
      </w:r>
      <w:proofErr w:type="spellEnd"/>
      <w:r w:rsidRPr="00B4457F">
        <w:t xml:space="preserve">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posibilitu</w:t>
      </w:r>
      <w:proofErr w:type="spellEnd"/>
      <w:r w:rsidRPr="00B4457F">
        <w:t xml:space="preserve"> </w:t>
      </w:r>
      <w:proofErr w:type="spellStart"/>
      <w:r w:rsidRPr="00B4457F">
        <w:t>moxden</w:t>
      </w:r>
      <w:proofErr w:type="spellEnd"/>
      <w:r w:rsidRPr="00B4457F">
        <w:t xml:space="preserve"> </w:t>
      </w:r>
      <w:proofErr w:type="spellStart"/>
      <w:r w:rsidRPr="00B4457F">
        <w:t>methods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diagnostic</w:t>
      </w:r>
      <w:proofErr w:type="spellEnd"/>
      <w:r w:rsidRPr="00B4457F">
        <w:t xml:space="preserve"> </w:t>
      </w:r>
      <w:proofErr w:type="spellStart"/>
      <w:r w:rsidRPr="00B4457F">
        <w:t>including</w:t>
      </w:r>
      <w:proofErr w:type="spellEnd"/>
      <w:r w:rsidRPr="00B4457F">
        <w:t xml:space="preserve"> </w:t>
      </w:r>
      <w:proofErr w:type="spellStart"/>
      <w:r w:rsidRPr="00B4457F">
        <w:t>defimte</w:t>
      </w:r>
      <w:proofErr w:type="spellEnd"/>
      <w:r w:rsidRPr="00B4457F">
        <w:t xml:space="preserve"> </w:t>
      </w:r>
      <w:proofErr w:type="spellStart"/>
      <w:r w:rsidRPr="00B4457F">
        <w:t>depres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H.Pylori</w:t>
      </w:r>
      <w:proofErr w:type="spellEnd"/>
      <w:r w:rsidRPr="00B4457F">
        <w:t xml:space="preserve">.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ahtors</w:t>
      </w:r>
      <w:proofErr w:type="spellEnd"/>
      <w:r w:rsidRPr="00B4457F">
        <w:t xml:space="preserve"> </w:t>
      </w:r>
      <w:proofErr w:type="spellStart"/>
      <w:r w:rsidRPr="00B4457F">
        <w:t>consider</w:t>
      </w:r>
      <w:proofErr w:type="spellEnd"/>
      <w:r w:rsidRPr="00B4457F">
        <w:t xml:space="preserve"> </w:t>
      </w:r>
      <w:proofErr w:type="spellStart"/>
      <w:r w:rsidRPr="00B4457F">
        <w:t>for</w:t>
      </w:r>
      <w:proofErr w:type="spellEnd"/>
      <w:r w:rsidRPr="00B4457F">
        <w:t xml:space="preserve"> </w:t>
      </w:r>
      <w:proofErr w:type="spellStart"/>
      <w:r w:rsidRPr="00B4457F">
        <w:t>improving</w:t>
      </w:r>
      <w:proofErr w:type="spellEnd"/>
      <w:r w:rsidRPr="00B4457F">
        <w:t xml:space="preserve"> </w:t>
      </w:r>
      <w:proofErr w:type="spellStart"/>
      <w:r w:rsidRPr="00B4457F">
        <w:t>active</w:t>
      </w:r>
      <w:proofErr w:type="spellEnd"/>
      <w:r w:rsidRPr="00B4457F">
        <w:t xml:space="preserve"> </w:t>
      </w:r>
      <w:proofErr w:type="spellStart"/>
      <w:r w:rsidRPr="00B4457F">
        <w:t>individual</w:t>
      </w:r>
      <w:proofErr w:type="spellEnd"/>
      <w:r w:rsidRPr="00B4457F">
        <w:t xml:space="preserve"> </w:t>
      </w:r>
      <w:proofErr w:type="spellStart"/>
      <w:r w:rsidRPr="00B4457F">
        <w:t>factics</w:t>
      </w:r>
      <w:proofErr w:type="spellEnd"/>
      <w:r w:rsidRPr="00B4457F">
        <w:t xml:space="preserve"> </w:t>
      </w:r>
      <w:proofErr w:type="spellStart"/>
      <w:r w:rsidRPr="00B4457F">
        <w:t>et</w:t>
      </w:r>
      <w:proofErr w:type="spellEnd"/>
      <w:r w:rsidRPr="00B4457F">
        <w:t xml:space="preserve"> </w:t>
      </w:r>
      <w:proofErr w:type="spellStart"/>
      <w:r w:rsidRPr="00B4457F">
        <w:t>to</w:t>
      </w:r>
      <w:proofErr w:type="spellEnd"/>
      <w:r w:rsidRPr="00B4457F">
        <w:t xml:space="preserve"> </w:t>
      </w:r>
      <w:proofErr w:type="spellStart"/>
      <w:r w:rsidRPr="00B4457F">
        <w:t>carry</w:t>
      </w:r>
      <w:proofErr w:type="spellEnd"/>
      <w:r w:rsidRPr="00B4457F">
        <w:t xml:space="preserve"> </w:t>
      </w:r>
      <w:proofErr w:type="spellStart"/>
      <w:r w:rsidRPr="00B4457F">
        <w:t>out</w:t>
      </w:r>
      <w:proofErr w:type="spellEnd"/>
      <w:r w:rsidRPr="00B4457F">
        <w:t xml:space="preserve"> </w:t>
      </w:r>
      <w:proofErr w:type="spellStart"/>
      <w:r w:rsidRPr="00B4457F">
        <w:t>complex</w:t>
      </w:r>
      <w:proofErr w:type="spellEnd"/>
      <w:r w:rsidRPr="00B4457F">
        <w:t xml:space="preserve"> </w:t>
      </w:r>
      <w:proofErr w:type="spellStart"/>
      <w:r w:rsidRPr="00B4457F">
        <w:t>diagnos</w:t>
      </w:r>
      <w:proofErr w:type="spellEnd"/>
      <w:r w:rsidRPr="00B4457F">
        <w:t xml:space="preserve"> </w:t>
      </w:r>
      <w:proofErr w:type="spellStart"/>
      <w:r w:rsidRPr="00B4457F">
        <w:t>includiug</w:t>
      </w:r>
      <w:proofErr w:type="spellEnd"/>
      <w:r w:rsidRPr="00B4457F">
        <w:t xml:space="preserve">  FGDS  </w:t>
      </w:r>
      <w:proofErr w:type="spellStart"/>
      <w:r w:rsidRPr="00B4457F">
        <w:t>with</w:t>
      </w:r>
      <w:proofErr w:type="spellEnd"/>
      <w:r w:rsidRPr="00B4457F">
        <w:t xml:space="preserve">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termining</w:t>
      </w:r>
      <w:proofErr w:type="spellEnd"/>
      <w:r w:rsidRPr="00B4457F">
        <w:t xml:space="preserve">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degree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H.Pilori</w:t>
      </w:r>
      <w:proofErr w:type="spellEnd"/>
      <w:r w:rsidRPr="00B4457F">
        <w:t xml:space="preserve">. </w:t>
      </w:r>
      <w:proofErr w:type="spellStart"/>
      <w:r w:rsidRPr="00B4457F">
        <w:t>Particularey</w:t>
      </w:r>
      <w:proofErr w:type="spellEnd"/>
      <w:r w:rsidRPr="00B4457F">
        <w:t xml:space="preserve">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caurse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severe</w:t>
      </w:r>
      <w:proofErr w:type="spellEnd"/>
      <w:r w:rsidRPr="00B4457F">
        <w:t xml:space="preserve"> </w:t>
      </w:r>
      <w:proofErr w:type="spellStart"/>
      <w:r w:rsidRPr="00B4457F">
        <w:t>bleeding</w:t>
      </w:r>
      <w:proofErr w:type="spellEnd"/>
      <w:r w:rsidRPr="00B4457F">
        <w:t xml:space="preserve"> </w:t>
      </w:r>
      <w:proofErr w:type="spellStart"/>
      <w:r w:rsidRPr="00B4457F">
        <w:t>to</w:t>
      </w:r>
      <w:proofErr w:type="spellEnd"/>
      <w:r w:rsidRPr="00B4457F">
        <w:t xml:space="preserve"> </w:t>
      </w:r>
      <w:proofErr w:type="spellStart"/>
      <w:r w:rsidRPr="00B4457F">
        <w:t>estimate</w:t>
      </w:r>
      <w:proofErr w:type="spellEnd"/>
      <w:r w:rsidRPr="00B4457F">
        <w:t xml:space="preserve"> </w:t>
      </w:r>
      <w:proofErr w:type="spellStart"/>
      <w:r w:rsidRPr="00B4457F">
        <w:t>the</w:t>
      </w:r>
      <w:proofErr w:type="spellEnd"/>
      <w:r w:rsidRPr="00B4457F">
        <w:t xml:space="preserve"> </w:t>
      </w:r>
      <w:proofErr w:type="spellStart"/>
      <w:r w:rsidRPr="00B4457F">
        <w:t>size</w:t>
      </w:r>
      <w:proofErr w:type="spellEnd"/>
      <w:r w:rsidRPr="00B4457F">
        <w:t xml:space="preserve"> </w:t>
      </w:r>
      <w:proofErr w:type="spellStart"/>
      <w:r w:rsidRPr="00B4457F">
        <w:t>and</w:t>
      </w:r>
      <w:proofErr w:type="spellEnd"/>
      <w:r w:rsidRPr="00B4457F">
        <w:t xml:space="preserve"> </w:t>
      </w:r>
      <w:proofErr w:type="spellStart"/>
      <w:r w:rsidRPr="00B4457F">
        <w:t>lacalisation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stomach</w:t>
      </w:r>
      <w:proofErr w:type="spellEnd"/>
      <w:r w:rsidRPr="00B4457F">
        <w:t xml:space="preserve"> </w:t>
      </w:r>
      <w:proofErr w:type="spellStart"/>
      <w:r w:rsidRPr="00B4457F">
        <w:t>duodenal</w:t>
      </w:r>
      <w:proofErr w:type="spellEnd"/>
      <w:r w:rsidRPr="00B4457F">
        <w:t xml:space="preserve"> </w:t>
      </w:r>
      <w:proofErr w:type="spellStart"/>
      <w:r w:rsidRPr="00B4457F">
        <w:t>ulser</w:t>
      </w:r>
      <w:proofErr w:type="spellEnd"/>
      <w:r w:rsidRPr="00B4457F">
        <w:t xml:space="preserve"> </w:t>
      </w:r>
      <w:proofErr w:type="spellStart"/>
      <w:r w:rsidRPr="00B4457F">
        <w:t>and</w:t>
      </w:r>
      <w:proofErr w:type="spellEnd"/>
      <w:r w:rsidRPr="00B4457F">
        <w:t xml:space="preserve"> </w:t>
      </w:r>
      <w:proofErr w:type="spellStart"/>
      <w:r w:rsidRPr="00B4457F">
        <w:t>complex</w:t>
      </w:r>
      <w:proofErr w:type="spellEnd"/>
      <w:r w:rsidRPr="00B4457F">
        <w:t xml:space="preserve"> </w:t>
      </w:r>
      <w:proofErr w:type="spellStart"/>
      <w:r w:rsidRPr="00B4457F">
        <w:t>prognosis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haemornage</w:t>
      </w:r>
      <w:proofErr w:type="spellEnd"/>
      <w:r w:rsidRPr="00B4457F">
        <w:t xml:space="preserve"> </w:t>
      </w:r>
      <w:proofErr w:type="spellStart"/>
      <w:r w:rsidRPr="00B4457F">
        <w:t>in</w:t>
      </w:r>
      <w:proofErr w:type="spellEnd"/>
      <w:r w:rsidRPr="00B4457F">
        <w:t xml:space="preserve"> </w:t>
      </w:r>
      <w:proofErr w:type="spellStart"/>
      <w:r w:rsidRPr="00B4457F">
        <w:t>patients</w:t>
      </w:r>
      <w:proofErr w:type="spellEnd"/>
      <w:r w:rsidRPr="00B4457F">
        <w:t xml:space="preserve">  </w:t>
      </w:r>
      <w:proofErr w:type="spellStart"/>
      <w:r w:rsidRPr="00B4457F">
        <w:t>gastroduodenoe</w:t>
      </w:r>
      <w:proofErr w:type="spellEnd"/>
      <w:r w:rsidRPr="00B4457F">
        <w:t xml:space="preserve"> </w:t>
      </w:r>
      <w:proofErr w:type="spellStart"/>
      <w:r w:rsidRPr="00B4457F">
        <w:t>ulserous</w:t>
      </w:r>
      <w:proofErr w:type="spellEnd"/>
      <w:r w:rsidRPr="00B4457F">
        <w:t xml:space="preserve"> </w:t>
      </w:r>
      <w:proofErr w:type="spellStart"/>
      <w:r w:rsidRPr="00B4457F">
        <w:t>haemorrhage</w:t>
      </w:r>
      <w:proofErr w:type="spellEnd"/>
      <w:r w:rsidRPr="00B4457F">
        <w:t xml:space="preserve"> </w:t>
      </w:r>
      <w:proofErr w:type="spellStart"/>
      <w:r w:rsidRPr="00B4457F">
        <w:t>is</w:t>
      </w:r>
      <w:proofErr w:type="spellEnd"/>
      <w:r w:rsidRPr="00B4457F">
        <w:t xml:space="preserve"> </w:t>
      </w:r>
      <w:proofErr w:type="spellStart"/>
      <w:r w:rsidRPr="00B4457F">
        <w:t>chacacterisfic</w:t>
      </w:r>
      <w:proofErr w:type="spellEnd"/>
      <w:r w:rsidRPr="00B4457F">
        <w:t xml:space="preserve"> </w:t>
      </w:r>
      <w:proofErr w:type="spellStart"/>
      <w:r w:rsidRPr="00B4457F">
        <w:t>manifastation</w:t>
      </w:r>
      <w:proofErr w:type="spellEnd"/>
      <w:r w:rsidRPr="00B4457F">
        <w:t xml:space="preserve"> </w:t>
      </w:r>
      <w:proofErr w:type="spellStart"/>
      <w:r w:rsidRPr="00B4457F">
        <w:t>of</w:t>
      </w:r>
      <w:proofErr w:type="spellEnd"/>
      <w:r w:rsidRPr="00B4457F">
        <w:t xml:space="preserve"> </w:t>
      </w:r>
      <w:proofErr w:type="spellStart"/>
      <w:r w:rsidRPr="00B4457F">
        <w:t>H.Pylori</w:t>
      </w:r>
      <w:proofErr w:type="spellEnd"/>
      <w:r w:rsidRPr="00B4457F">
        <w:t xml:space="preserve"> </w:t>
      </w:r>
      <w:proofErr w:type="spellStart"/>
      <w:r w:rsidRPr="00B4457F">
        <w:t>with</w:t>
      </w:r>
      <w:proofErr w:type="spellEnd"/>
      <w:r w:rsidRPr="00B4457F">
        <w:t xml:space="preserve"> </w:t>
      </w:r>
      <w:proofErr w:type="spellStart"/>
      <w:r w:rsidRPr="00B4457F">
        <w:t>it</w:t>
      </w:r>
      <w:proofErr w:type="spellEnd"/>
      <w:r w:rsidRPr="00B4457F">
        <w:t xml:space="preserve"> </w:t>
      </w:r>
      <w:proofErr w:type="spellStart"/>
      <w:r w:rsidRPr="00B4457F">
        <w:t>genetipe</w:t>
      </w:r>
      <w:proofErr w:type="spellEnd"/>
      <w:r w:rsidRPr="00B4457F">
        <w:t xml:space="preserve">. </w:t>
      </w:r>
    </w:p>
    <w:p w:rsidR="00290709" w:rsidRPr="00B4457F" w:rsidRDefault="00290709" w:rsidP="00B4457F"/>
    <w:p w:rsidR="00B4457F" w:rsidRDefault="00B4457F"/>
    <w:sectPr w:rsidR="00B4457F" w:rsidSect="00D716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17C9"/>
    <w:multiLevelType w:val="hybridMultilevel"/>
    <w:tmpl w:val="13E8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7F"/>
    <w:rsid w:val="00290709"/>
    <w:rsid w:val="00B4457F"/>
    <w:rsid w:val="00D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25C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7F"/>
  </w:style>
  <w:style w:type="paragraph" w:styleId="1">
    <w:name w:val="heading 1"/>
    <w:basedOn w:val="a"/>
    <w:next w:val="a"/>
    <w:link w:val="10"/>
    <w:uiPriority w:val="9"/>
    <w:qFormat/>
    <w:rsid w:val="00B445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445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57F"/>
    <w:rPr>
      <w:smallCaps/>
      <w:sz w:val="28"/>
      <w:szCs w:val="28"/>
    </w:rPr>
  </w:style>
  <w:style w:type="paragraph" w:styleId="a3">
    <w:name w:val="Body Text"/>
    <w:basedOn w:val="a"/>
    <w:link w:val="a4"/>
    <w:rsid w:val="00B4457F"/>
    <w:pPr>
      <w:spacing w:after="120"/>
    </w:pPr>
  </w:style>
  <w:style w:type="character" w:customStyle="1" w:styleId="a4">
    <w:name w:val="Основной текст Знак"/>
    <w:basedOn w:val="a0"/>
    <w:link w:val="a3"/>
    <w:rsid w:val="00B4457F"/>
    <w:rPr>
      <w:rFonts w:ascii="Times New Roman" w:eastAsia="Calibri" w:hAnsi="Times New Roman" w:cs="Times New Roman"/>
      <w:lang w:eastAsia="en-US"/>
    </w:rPr>
  </w:style>
  <w:style w:type="paragraph" w:styleId="21">
    <w:name w:val="Body Text 2"/>
    <w:basedOn w:val="a"/>
    <w:link w:val="22"/>
    <w:rsid w:val="00B4457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4457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457F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4457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457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457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445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445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457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457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445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457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4457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4457F"/>
    <w:rPr>
      <w:i/>
      <w:iCs/>
      <w:smallCaps/>
      <w:spacing w:val="10"/>
      <w:sz w:val="28"/>
      <w:szCs w:val="28"/>
    </w:rPr>
  </w:style>
  <w:style w:type="paragraph" w:styleId="a9">
    <w:name w:val="Block Text"/>
    <w:basedOn w:val="a"/>
    <w:next w:val="a"/>
    <w:link w:val="aa"/>
    <w:uiPriority w:val="29"/>
    <w:qFormat/>
    <w:rsid w:val="00B4457F"/>
    <w:rPr>
      <w:i/>
      <w:iCs/>
    </w:rPr>
  </w:style>
  <w:style w:type="character" w:customStyle="1" w:styleId="aa">
    <w:name w:val="Цитата Знак"/>
    <w:basedOn w:val="a0"/>
    <w:link w:val="a9"/>
    <w:uiPriority w:val="29"/>
    <w:rsid w:val="00B4457F"/>
    <w:rPr>
      <w:i/>
      <w:iCs/>
    </w:rPr>
  </w:style>
  <w:style w:type="character" w:styleId="ab">
    <w:name w:val="Strong"/>
    <w:uiPriority w:val="22"/>
    <w:qFormat/>
    <w:rsid w:val="00B4457F"/>
    <w:rPr>
      <w:b/>
      <w:bCs/>
    </w:rPr>
  </w:style>
  <w:style w:type="character" w:styleId="ac">
    <w:name w:val="Emphasis"/>
    <w:uiPriority w:val="20"/>
    <w:qFormat/>
    <w:rsid w:val="00B4457F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B4457F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4457F"/>
    <w:pPr>
      <w:ind w:left="720"/>
      <w:contextualSpacing/>
    </w:pPr>
  </w:style>
  <w:style w:type="paragraph" w:styleId="af">
    <w:name w:val="Intense Quote"/>
    <w:basedOn w:val="a"/>
    <w:next w:val="a"/>
    <w:link w:val="af0"/>
    <w:uiPriority w:val="30"/>
    <w:qFormat/>
    <w:rsid w:val="00B445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4457F"/>
    <w:rPr>
      <w:i/>
      <w:iCs/>
    </w:rPr>
  </w:style>
  <w:style w:type="character" w:styleId="af1">
    <w:name w:val="Subtle Emphasis"/>
    <w:uiPriority w:val="19"/>
    <w:qFormat/>
    <w:rsid w:val="00B4457F"/>
    <w:rPr>
      <w:i/>
      <w:iCs/>
    </w:rPr>
  </w:style>
  <w:style w:type="character" w:styleId="af2">
    <w:name w:val="Intense Emphasis"/>
    <w:uiPriority w:val="21"/>
    <w:qFormat/>
    <w:rsid w:val="00B4457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4457F"/>
    <w:rPr>
      <w:smallCaps/>
    </w:rPr>
  </w:style>
  <w:style w:type="character" w:styleId="af4">
    <w:name w:val="Intense Reference"/>
    <w:uiPriority w:val="32"/>
    <w:qFormat/>
    <w:rsid w:val="00B4457F"/>
    <w:rPr>
      <w:b/>
      <w:bCs/>
      <w:smallCaps/>
    </w:rPr>
  </w:style>
  <w:style w:type="character" w:styleId="af5">
    <w:name w:val="Book Title"/>
    <w:basedOn w:val="a0"/>
    <w:uiPriority w:val="33"/>
    <w:qFormat/>
    <w:rsid w:val="00B4457F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4457F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B4457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4457F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7F"/>
  </w:style>
  <w:style w:type="paragraph" w:styleId="1">
    <w:name w:val="heading 1"/>
    <w:basedOn w:val="a"/>
    <w:next w:val="a"/>
    <w:link w:val="10"/>
    <w:uiPriority w:val="9"/>
    <w:qFormat/>
    <w:rsid w:val="00B445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445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57F"/>
    <w:rPr>
      <w:smallCaps/>
      <w:sz w:val="28"/>
      <w:szCs w:val="28"/>
    </w:rPr>
  </w:style>
  <w:style w:type="paragraph" w:styleId="a3">
    <w:name w:val="Body Text"/>
    <w:basedOn w:val="a"/>
    <w:link w:val="a4"/>
    <w:rsid w:val="00B4457F"/>
    <w:pPr>
      <w:spacing w:after="120"/>
    </w:pPr>
  </w:style>
  <w:style w:type="character" w:customStyle="1" w:styleId="a4">
    <w:name w:val="Основной текст Знак"/>
    <w:basedOn w:val="a0"/>
    <w:link w:val="a3"/>
    <w:rsid w:val="00B4457F"/>
    <w:rPr>
      <w:rFonts w:ascii="Times New Roman" w:eastAsia="Calibri" w:hAnsi="Times New Roman" w:cs="Times New Roman"/>
      <w:lang w:eastAsia="en-US"/>
    </w:rPr>
  </w:style>
  <w:style w:type="paragraph" w:styleId="21">
    <w:name w:val="Body Text 2"/>
    <w:basedOn w:val="a"/>
    <w:link w:val="22"/>
    <w:rsid w:val="00B4457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4457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457F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4457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457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457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445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445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457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457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445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457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4457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4457F"/>
    <w:rPr>
      <w:i/>
      <w:iCs/>
      <w:smallCaps/>
      <w:spacing w:val="10"/>
      <w:sz w:val="28"/>
      <w:szCs w:val="28"/>
    </w:rPr>
  </w:style>
  <w:style w:type="paragraph" w:styleId="a9">
    <w:name w:val="Block Text"/>
    <w:basedOn w:val="a"/>
    <w:next w:val="a"/>
    <w:link w:val="aa"/>
    <w:uiPriority w:val="29"/>
    <w:qFormat/>
    <w:rsid w:val="00B4457F"/>
    <w:rPr>
      <w:i/>
      <w:iCs/>
    </w:rPr>
  </w:style>
  <w:style w:type="character" w:customStyle="1" w:styleId="aa">
    <w:name w:val="Цитата Знак"/>
    <w:basedOn w:val="a0"/>
    <w:link w:val="a9"/>
    <w:uiPriority w:val="29"/>
    <w:rsid w:val="00B4457F"/>
    <w:rPr>
      <w:i/>
      <w:iCs/>
    </w:rPr>
  </w:style>
  <w:style w:type="character" w:styleId="ab">
    <w:name w:val="Strong"/>
    <w:uiPriority w:val="22"/>
    <w:qFormat/>
    <w:rsid w:val="00B4457F"/>
    <w:rPr>
      <w:b/>
      <w:bCs/>
    </w:rPr>
  </w:style>
  <w:style w:type="character" w:styleId="ac">
    <w:name w:val="Emphasis"/>
    <w:uiPriority w:val="20"/>
    <w:qFormat/>
    <w:rsid w:val="00B4457F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B4457F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4457F"/>
    <w:pPr>
      <w:ind w:left="720"/>
      <w:contextualSpacing/>
    </w:pPr>
  </w:style>
  <w:style w:type="paragraph" w:styleId="af">
    <w:name w:val="Intense Quote"/>
    <w:basedOn w:val="a"/>
    <w:next w:val="a"/>
    <w:link w:val="af0"/>
    <w:uiPriority w:val="30"/>
    <w:qFormat/>
    <w:rsid w:val="00B445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4457F"/>
    <w:rPr>
      <w:i/>
      <w:iCs/>
    </w:rPr>
  </w:style>
  <w:style w:type="character" w:styleId="af1">
    <w:name w:val="Subtle Emphasis"/>
    <w:uiPriority w:val="19"/>
    <w:qFormat/>
    <w:rsid w:val="00B4457F"/>
    <w:rPr>
      <w:i/>
      <w:iCs/>
    </w:rPr>
  </w:style>
  <w:style w:type="character" w:styleId="af2">
    <w:name w:val="Intense Emphasis"/>
    <w:uiPriority w:val="21"/>
    <w:qFormat/>
    <w:rsid w:val="00B4457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4457F"/>
    <w:rPr>
      <w:smallCaps/>
    </w:rPr>
  </w:style>
  <w:style w:type="character" w:styleId="af4">
    <w:name w:val="Intense Reference"/>
    <w:uiPriority w:val="32"/>
    <w:qFormat/>
    <w:rsid w:val="00B4457F"/>
    <w:rPr>
      <w:b/>
      <w:bCs/>
      <w:smallCaps/>
    </w:rPr>
  </w:style>
  <w:style w:type="character" w:styleId="af5">
    <w:name w:val="Book Title"/>
    <w:basedOn w:val="a0"/>
    <w:uiPriority w:val="33"/>
    <w:qFormat/>
    <w:rsid w:val="00B4457F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4457F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B4457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4457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1922</Words>
  <Characters>10960</Characters>
  <Application>Microsoft Macintosh Word</Application>
  <DocSecurity>0</DocSecurity>
  <Lines>91</Lines>
  <Paragraphs>25</Paragraphs>
  <ScaleCrop>false</ScaleCrop>
  <Company>home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2014-01-30T09:01:00Z</dcterms:created>
  <dcterms:modified xsi:type="dcterms:W3CDTF">2014-01-30T09:02:00Z</dcterms:modified>
</cp:coreProperties>
</file>