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0" w:rsidRPr="00C77827" w:rsidRDefault="006741D8" w:rsidP="00C778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827">
        <w:rPr>
          <w:rFonts w:ascii="Times New Roman" w:hAnsi="Times New Roman" w:cs="Times New Roman"/>
          <w:b/>
          <w:sz w:val="28"/>
          <w:szCs w:val="28"/>
        </w:rPr>
        <w:t>2019-</w:t>
      </w:r>
      <w:r w:rsidR="004E2922">
        <w:rPr>
          <w:rFonts w:ascii="Times New Roman" w:hAnsi="Times New Roman" w:cs="Times New Roman"/>
          <w:b/>
          <w:sz w:val="28"/>
          <w:szCs w:val="28"/>
        </w:rPr>
        <w:t>3</w:t>
      </w:r>
    </w:p>
    <w:p w:rsidR="006741D8" w:rsidRPr="00C77827" w:rsidRDefault="006741D8" w:rsidP="00C77827">
      <w:pPr>
        <w:spacing w:after="0"/>
        <w:jc w:val="both"/>
        <w:rPr>
          <w:rStyle w:val="A20"/>
          <w:rFonts w:ascii="Times New Roman" w:hAnsi="Times New Roman" w:cs="Times New Roman"/>
        </w:rPr>
      </w:pPr>
      <w:r w:rsidRPr="00C77827">
        <w:rPr>
          <w:rStyle w:val="A20"/>
          <w:rFonts w:ascii="Times New Roman" w:hAnsi="Times New Roman" w:cs="Times New Roman"/>
        </w:rPr>
        <w:t>ТЕОРИЯ И ПРАКТИКА МЕДИЦИНЫ</w:t>
      </w:r>
    </w:p>
    <w:p w:rsidR="000A1D28" w:rsidRDefault="000A1D28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A1D28" w:rsidRPr="00F95AA6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AA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95AA6">
        <w:rPr>
          <w:rFonts w:ascii="Times New Roman" w:hAnsi="Times New Roman" w:cs="Times New Roman"/>
          <w:b/>
          <w:i/>
          <w:sz w:val="24"/>
          <w:szCs w:val="24"/>
        </w:rPr>
        <w:t xml:space="preserve">Ашуров А.С., </w:t>
      </w:r>
      <w:r w:rsidRPr="00F95AA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F95AA6">
        <w:rPr>
          <w:rFonts w:ascii="Times New Roman" w:hAnsi="Times New Roman" w:cs="Times New Roman"/>
          <w:b/>
          <w:i/>
          <w:sz w:val="24"/>
          <w:szCs w:val="24"/>
        </w:rPr>
        <w:t xml:space="preserve">Рахматуллоев Р.Р., </w:t>
      </w:r>
      <w:r w:rsidRPr="00F95AA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F95AA6">
        <w:rPr>
          <w:rFonts w:ascii="Times New Roman" w:hAnsi="Times New Roman" w:cs="Times New Roman"/>
          <w:b/>
          <w:i/>
          <w:sz w:val="24"/>
          <w:szCs w:val="24"/>
        </w:rPr>
        <w:t xml:space="preserve">Хайдаров С.С., </w:t>
      </w:r>
      <w:r w:rsidRPr="00F95AA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F95AA6">
        <w:rPr>
          <w:rFonts w:ascii="Times New Roman" w:hAnsi="Times New Roman" w:cs="Times New Roman"/>
          <w:b/>
          <w:i/>
          <w:sz w:val="24"/>
          <w:szCs w:val="24"/>
        </w:rPr>
        <w:t>Кобилов И.И.</w:t>
      </w:r>
    </w:p>
    <w:p w:rsidR="000A1D28" w:rsidRPr="00F95AA6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D28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A6">
        <w:rPr>
          <w:rFonts w:ascii="Times New Roman" w:hAnsi="Times New Roman" w:cs="Times New Roman"/>
          <w:b/>
          <w:sz w:val="24"/>
          <w:szCs w:val="24"/>
        </w:rPr>
        <w:t>ВИДЕОЛАПАРОСКОПИЧЕСКАЯ ДИАГНОСТИКА И ЛЕЧЕНИ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95AA6">
        <w:rPr>
          <w:rFonts w:ascii="Times New Roman" w:hAnsi="Times New Roman" w:cs="Times New Roman"/>
          <w:b/>
          <w:sz w:val="24"/>
          <w:szCs w:val="24"/>
        </w:rPr>
        <w:t xml:space="preserve"> ПОСЛЕОПЕРАЦИОННОГО ПЕРИТОНИТА</w:t>
      </w:r>
    </w:p>
    <w:p w:rsidR="000A1D28" w:rsidRPr="007246E5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E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7246E5">
        <w:rPr>
          <w:rFonts w:ascii="Times New Roman" w:hAnsi="Times New Roman" w:cs="Times New Roman"/>
          <w:b/>
          <w:sz w:val="24"/>
          <w:szCs w:val="24"/>
        </w:rPr>
        <w:t>исследования</w:t>
      </w:r>
      <w:proofErr w:type="gramStart"/>
      <w:r w:rsidRPr="007246E5">
        <w:rPr>
          <w:rFonts w:ascii="Times New Roman" w:hAnsi="Times New Roman" w:cs="Times New Roman"/>
          <w:b/>
          <w:sz w:val="24"/>
          <w:szCs w:val="24"/>
        </w:rPr>
        <w:t>.</w:t>
      </w:r>
      <w:r w:rsidRPr="007246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46E5">
        <w:rPr>
          <w:rFonts w:ascii="Times New Roman" w:hAnsi="Times New Roman" w:cs="Times New Roman"/>
          <w:sz w:val="24"/>
          <w:szCs w:val="24"/>
        </w:rPr>
        <w:t>пределить</w:t>
      </w:r>
      <w:proofErr w:type="spellEnd"/>
      <w:r w:rsidRPr="007246E5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7246E5">
        <w:rPr>
          <w:rFonts w:ascii="Times New Roman" w:hAnsi="Times New Roman" w:cs="Times New Roman"/>
          <w:sz w:val="24"/>
          <w:szCs w:val="24"/>
        </w:rPr>
        <w:t>видеолапароскопии</w:t>
      </w:r>
      <w:proofErr w:type="spellEnd"/>
      <w:r w:rsidRPr="007246E5">
        <w:rPr>
          <w:rFonts w:ascii="Times New Roman" w:hAnsi="Times New Roman" w:cs="Times New Roman"/>
          <w:sz w:val="24"/>
          <w:szCs w:val="24"/>
        </w:rPr>
        <w:t xml:space="preserve"> в диагностике и лечении послеоперационного перитонита.</w:t>
      </w:r>
    </w:p>
    <w:p w:rsidR="000A1D28" w:rsidRPr="007246E5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E5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7246E5">
        <w:rPr>
          <w:rFonts w:ascii="Times New Roman" w:hAnsi="Times New Roman" w:cs="Times New Roman"/>
          <w:sz w:val="24"/>
          <w:szCs w:val="24"/>
        </w:rPr>
        <w:t xml:space="preserve">Представлены результаты применения </w:t>
      </w:r>
      <w:proofErr w:type="spellStart"/>
      <w:r w:rsidRPr="007246E5">
        <w:rPr>
          <w:rFonts w:ascii="Times New Roman" w:hAnsi="Times New Roman" w:cs="Times New Roman"/>
          <w:sz w:val="24"/>
          <w:szCs w:val="24"/>
        </w:rPr>
        <w:t>видеолапароскопии</w:t>
      </w:r>
      <w:proofErr w:type="spellEnd"/>
      <w:r w:rsidRPr="007246E5">
        <w:rPr>
          <w:rFonts w:ascii="Times New Roman" w:hAnsi="Times New Roman" w:cs="Times New Roman"/>
          <w:sz w:val="24"/>
          <w:szCs w:val="24"/>
        </w:rPr>
        <w:t xml:space="preserve"> в диагностике и лечении 14 больных с послеоперационным перитонитом. </w:t>
      </w:r>
    </w:p>
    <w:p w:rsidR="000A1D28" w:rsidRPr="007246E5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6E5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7246E5">
        <w:rPr>
          <w:rFonts w:ascii="Times New Roman" w:hAnsi="Times New Roman" w:cs="Times New Roman"/>
          <w:sz w:val="24"/>
          <w:szCs w:val="24"/>
        </w:rPr>
        <w:t xml:space="preserve">Применение современной </w:t>
      </w:r>
      <w:proofErr w:type="spellStart"/>
      <w:r w:rsidRPr="007246E5">
        <w:rPr>
          <w:rFonts w:ascii="Times New Roman" w:hAnsi="Times New Roman" w:cs="Times New Roman"/>
          <w:sz w:val="24"/>
          <w:szCs w:val="24"/>
        </w:rPr>
        <w:t>миниинвазивной</w:t>
      </w:r>
      <w:proofErr w:type="spellEnd"/>
      <w:r w:rsidRPr="007246E5">
        <w:rPr>
          <w:rFonts w:ascii="Times New Roman" w:hAnsi="Times New Roman" w:cs="Times New Roman"/>
          <w:sz w:val="24"/>
          <w:szCs w:val="24"/>
        </w:rPr>
        <w:t xml:space="preserve"> технологии – лапароскопии - позволило у 14 больных с послеоперационным перитонитом выявить источник перитонита, эффективно ликвидировать его и произвести адекватную санацию и дренирование брюшной полости.</w:t>
      </w:r>
    </w:p>
    <w:p w:rsidR="000A1D28" w:rsidRPr="007246E5" w:rsidRDefault="000A1D28" w:rsidP="000A1D28">
      <w:pPr>
        <w:spacing w:after="0" w:line="240" w:lineRule="auto"/>
        <w:ind w:firstLine="709"/>
        <w:jc w:val="both"/>
        <w:rPr>
          <w:rFonts w:ascii="Times New Roman" w:eastAsia="PragmaticaC" w:hAnsi="Times New Roman" w:cs="Times New Roman"/>
          <w:sz w:val="24"/>
          <w:szCs w:val="24"/>
        </w:rPr>
      </w:pPr>
      <w:r w:rsidRPr="007246E5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7246E5">
        <w:rPr>
          <w:rFonts w:ascii="Times New Roman" w:eastAsia="PragmaticaC" w:hAnsi="Times New Roman" w:cs="Times New Roman"/>
          <w:sz w:val="24"/>
          <w:szCs w:val="24"/>
        </w:rPr>
        <w:t>Применение лапароскопии позволяет своевременно диагностировать послеоперационный перитонит, избежать повторных лапаротомий и выполнить адекватную санацию и дренирование брюшной полости.</w:t>
      </w:r>
    </w:p>
    <w:p w:rsidR="000A1D28" w:rsidRPr="007246E5" w:rsidRDefault="000A1D28" w:rsidP="000A1D28">
      <w:pPr>
        <w:spacing w:after="0" w:line="240" w:lineRule="auto"/>
        <w:ind w:firstLine="709"/>
        <w:jc w:val="both"/>
        <w:rPr>
          <w:rFonts w:ascii="Times New Roman" w:eastAsia="PragmaticaC" w:hAnsi="Times New Roman" w:cs="Times New Roman"/>
          <w:i/>
          <w:sz w:val="24"/>
          <w:szCs w:val="24"/>
        </w:rPr>
      </w:pPr>
      <w:r w:rsidRPr="007246E5">
        <w:rPr>
          <w:rFonts w:ascii="Times New Roman" w:eastAsia="PragmaticaC" w:hAnsi="Times New Roman" w:cs="Times New Roman"/>
          <w:b/>
          <w:i/>
          <w:sz w:val="24"/>
          <w:szCs w:val="24"/>
        </w:rPr>
        <w:t>Ключевые слова:</w:t>
      </w:r>
      <w:r w:rsidRPr="007246E5">
        <w:rPr>
          <w:rFonts w:ascii="Times New Roman" w:eastAsia="PragmaticaC" w:hAnsi="Times New Roman" w:cs="Times New Roman"/>
          <w:i/>
          <w:sz w:val="24"/>
          <w:szCs w:val="24"/>
        </w:rPr>
        <w:t xml:space="preserve"> послеоперационный перитонит, лапароскопия, </w:t>
      </w:r>
      <w:proofErr w:type="spellStart"/>
      <w:r w:rsidRPr="007246E5">
        <w:rPr>
          <w:rFonts w:ascii="Times New Roman" w:eastAsia="PragmaticaC" w:hAnsi="Times New Roman" w:cs="Times New Roman"/>
          <w:i/>
          <w:sz w:val="24"/>
          <w:szCs w:val="24"/>
        </w:rPr>
        <w:t>видеолапароскопия</w:t>
      </w:r>
      <w:proofErr w:type="spellEnd"/>
      <w:r w:rsidRPr="007246E5">
        <w:rPr>
          <w:rFonts w:ascii="Times New Roman" w:eastAsia="PragmaticaC" w:hAnsi="Times New Roman" w:cs="Times New Roman"/>
          <w:i/>
          <w:sz w:val="24"/>
          <w:szCs w:val="24"/>
        </w:rPr>
        <w:t xml:space="preserve">, </w:t>
      </w:r>
      <w:proofErr w:type="spellStart"/>
      <w:r w:rsidRPr="007246E5">
        <w:rPr>
          <w:rFonts w:ascii="Times New Roman" w:eastAsia="PragmaticaC" w:hAnsi="Times New Roman" w:cs="Times New Roman"/>
          <w:i/>
          <w:sz w:val="24"/>
          <w:szCs w:val="24"/>
        </w:rPr>
        <w:t>миниинвазивная</w:t>
      </w:r>
      <w:proofErr w:type="spellEnd"/>
      <w:r w:rsidRPr="007246E5">
        <w:rPr>
          <w:rFonts w:ascii="Times New Roman" w:eastAsia="PragmaticaC" w:hAnsi="Times New Roman" w:cs="Times New Roman"/>
          <w:i/>
          <w:sz w:val="24"/>
          <w:szCs w:val="24"/>
        </w:rPr>
        <w:t xml:space="preserve"> технология</w:t>
      </w:r>
    </w:p>
    <w:p w:rsidR="000A1D28" w:rsidRDefault="000A1D28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A1D28" w:rsidRPr="00861A37" w:rsidRDefault="000A1D28" w:rsidP="000A1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5F5F5"/>
          <w:lang w:val="tg-Cyrl-TJ"/>
        </w:rPr>
      </w:pPr>
    </w:p>
    <w:p w:rsidR="000A1D28" w:rsidRPr="00861A37" w:rsidRDefault="000A1D28" w:rsidP="000A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  <w:r w:rsidRPr="00861A37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r w:rsidRPr="00861A37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Бухоризода К.М.,</w:t>
      </w:r>
      <w:r w:rsidRPr="00861A37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2</w:t>
      </w:r>
      <w:r w:rsidRPr="00861A37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Косимов А.М., </w:t>
      </w:r>
      <w:r w:rsidRPr="00861A37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3</w:t>
      </w:r>
      <w:r w:rsidRPr="00861A37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Хомидов М.Ф., </w:t>
      </w:r>
      <w:r w:rsidRPr="00861A37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3</w:t>
      </w:r>
      <w:r w:rsidRPr="00861A37">
        <w:rPr>
          <w:rFonts w:ascii="Times New Roman" w:hAnsi="Times New Roman" w:cs="Times New Roman"/>
          <w:b/>
          <w:i/>
          <w:sz w:val="24"/>
          <w:szCs w:val="24"/>
          <w:lang w:val="tg-Cyrl-TJ"/>
        </w:rPr>
        <w:t>Сино ИброхимиСобир</w:t>
      </w:r>
    </w:p>
    <w:p w:rsidR="000A1D28" w:rsidRDefault="000A1D28" w:rsidP="000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28" w:rsidRPr="00861A37" w:rsidRDefault="000A1D28" w:rsidP="000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A37">
        <w:rPr>
          <w:rFonts w:ascii="Times New Roman" w:hAnsi="Times New Roman" w:cs="Times New Roman"/>
          <w:b/>
          <w:sz w:val="24"/>
          <w:szCs w:val="24"/>
        </w:rPr>
        <w:t>СРАВНИТЕЛЬНАЯ ОЦЕНКА СИСТЕМНЫХ АНТИМИКОТИЧЕСКИХ ПРЕПАРАТОВ ПРИ ЛЕЧЕНИИ ТРИХОФИТИИ У ДЕТЕЙ</w:t>
      </w:r>
    </w:p>
    <w:p w:rsidR="000A1D28" w:rsidRPr="00861A37" w:rsidRDefault="000A1D28" w:rsidP="000A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28" w:rsidRPr="00861A37" w:rsidRDefault="000A1D28" w:rsidP="000A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1A37">
        <w:rPr>
          <w:rFonts w:ascii="Times New Roman" w:hAnsi="Times New Roman" w:cs="Times New Roman"/>
          <w:sz w:val="24"/>
          <w:szCs w:val="24"/>
        </w:rPr>
        <w:t xml:space="preserve">Городской центр кожных и венерических болезней </w:t>
      </w:r>
    </w:p>
    <w:p w:rsidR="000A1D28" w:rsidRPr="00861A37" w:rsidRDefault="000A1D28" w:rsidP="000A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61A37">
        <w:rPr>
          <w:rFonts w:ascii="Times New Roman" w:hAnsi="Times New Roman" w:cs="Times New Roman"/>
          <w:sz w:val="24"/>
          <w:szCs w:val="24"/>
        </w:rPr>
        <w:t>ГУ</w:t>
      </w:r>
      <w:proofErr w:type="gramStart"/>
      <w:r w:rsidRPr="00861A37">
        <w:rPr>
          <w:rFonts w:ascii="Times New Roman" w:hAnsi="Times New Roman" w:cs="Times New Roman"/>
          <w:sz w:val="24"/>
          <w:szCs w:val="24"/>
        </w:rPr>
        <w:t>«Р</w:t>
      </w:r>
      <w:proofErr w:type="gramEnd"/>
      <w:r w:rsidRPr="00861A37">
        <w:rPr>
          <w:rFonts w:ascii="Times New Roman" w:hAnsi="Times New Roman" w:cs="Times New Roman"/>
          <w:sz w:val="24"/>
          <w:szCs w:val="24"/>
        </w:rPr>
        <w:t xml:space="preserve">еспубликанский клинический центр профессиональных болезней»  </w:t>
      </w:r>
      <w:proofErr w:type="spellStart"/>
      <w:r w:rsidRPr="00861A37">
        <w:rPr>
          <w:rFonts w:ascii="Times New Roman" w:hAnsi="Times New Roman" w:cs="Times New Roman"/>
          <w:sz w:val="24"/>
          <w:szCs w:val="24"/>
        </w:rPr>
        <w:t>МЗиСЗНРТ</w:t>
      </w:r>
      <w:proofErr w:type="spellEnd"/>
      <w:r w:rsidRPr="0086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28" w:rsidRDefault="000A1D28" w:rsidP="000A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61A37">
        <w:rPr>
          <w:rFonts w:ascii="Times New Roman" w:hAnsi="Times New Roman" w:cs="Times New Roman"/>
          <w:sz w:val="24"/>
          <w:szCs w:val="24"/>
        </w:rPr>
        <w:t xml:space="preserve">Ассоциация  </w:t>
      </w:r>
      <w:proofErr w:type="spellStart"/>
      <w:r w:rsidRPr="00861A37">
        <w:rPr>
          <w:rFonts w:ascii="Times New Roman" w:hAnsi="Times New Roman" w:cs="Times New Roman"/>
          <w:sz w:val="24"/>
          <w:szCs w:val="24"/>
        </w:rPr>
        <w:t>дерматовенерологов</w:t>
      </w:r>
      <w:proofErr w:type="spellEnd"/>
      <w:r w:rsidRPr="00861A37">
        <w:rPr>
          <w:rFonts w:ascii="Times New Roman" w:hAnsi="Times New Roman" w:cs="Times New Roman"/>
          <w:sz w:val="24"/>
          <w:szCs w:val="24"/>
        </w:rPr>
        <w:t xml:space="preserve"> и косметологов Республики Таджикистан</w:t>
      </w:r>
    </w:p>
    <w:p w:rsidR="000A1D28" w:rsidRPr="00F675B3" w:rsidRDefault="000A1D28" w:rsidP="000A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5B3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F675B3">
        <w:rPr>
          <w:rFonts w:ascii="Times New Roman" w:hAnsi="Times New Roman" w:cs="Times New Roman"/>
          <w:sz w:val="24"/>
          <w:szCs w:val="24"/>
        </w:rPr>
        <w:t xml:space="preserve"> Сравнительная оценка эффективности лечения детей с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зооантропонозной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трихофитией препаратами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гризеофульвин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>.</w:t>
      </w:r>
    </w:p>
    <w:p w:rsidR="000A1D28" w:rsidRPr="00F675B3" w:rsidRDefault="000A1D28" w:rsidP="000A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5B3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F675B3">
        <w:rPr>
          <w:rFonts w:ascii="Times New Roman" w:hAnsi="Times New Roman" w:cs="Times New Roman"/>
          <w:sz w:val="24"/>
          <w:szCs w:val="24"/>
        </w:rPr>
        <w:t xml:space="preserve"> Обследовано 144 детей в возрасте от 7 до 16 лет,  из которых 73 (50,7%) страдали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зооантропонозной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трихофитией волосистой части головы, 45 (31,3%) - гладкой кожи, 26 (18,0%) - волосистой части головы и гладкой кожи. В среднем, продолжительность заболевания  составила 23±1,4 дня. Использовались </w:t>
      </w:r>
      <w:proofErr w:type="gramStart"/>
      <w:r w:rsidRPr="00F675B3">
        <w:rPr>
          <w:rFonts w:ascii="Times New Roman" w:hAnsi="Times New Roman" w:cs="Times New Roman"/>
          <w:sz w:val="24"/>
          <w:szCs w:val="24"/>
        </w:rPr>
        <w:t>микроскопический</w:t>
      </w:r>
      <w:proofErr w:type="gramEnd"/>
      <w:r w:rsidRPr="00F675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культуральный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методы исследования. В первой группе больных (73) проведено лечение только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гризеофульвином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из расчета суточной дозы, равной 18 мг на 1 кг массы тела больного. Вторую  группу (71) лечили системным противогрибковым препаратом широкого спектра действия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терзамом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). Разовая доза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тербинафина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зависела от массы тела больного. Детям с массой тела от 20 до 40 кг - 125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мг</w:t>
      </w:r>
      <w:proofErr w:type="gramStart"/>
      <w:r w:rsidRPr="00F675B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F675B3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массе тела больше 40 кг препарат назначали в суточной дозе 250 мг. </w:t>
      </w:r>
    </w:p>
    <w:p w:rsidR="000A1D28" w:rsidRPr="00F675B3" w:rsidRDefault="000A1D28" w:rsidP="000A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5B3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F675B3">
        <w:rPr>
          <w:rFonts w:ascii="Times New Roman" w:hAnsi="Times New Roman" w:cs="Times New Roman"/>
          <w:sz w:val="24"/>
          <w:szCs w:val="24"/>
        </w:rPr>
        <w:t xml:space="preserve"> При лечении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тербинафином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этиологическое и клиническое выздоровление наступило у 71 (100%) больного, в среднем через 18,2±1,2 дня, по сравнению с традиционным лечением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гризеофульвином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эти сроки меньше на 8 дней. Лечение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тербинафином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не оказало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гепатотоксического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воздействия на организм больных.  Диспансерное наблюдение за больными в течение 3 месяцев после стационарного лечения подтвердило высокую эффективность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тербинафина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, по сравнению с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гризеофульвином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>.</w:t>
      </w:r>
    </w:p>
    <w:p w:rsidR="000A1D28" w:rsidRPr="00F675B3" w:rsidRDefault="000A1D28" w:rsidP="000A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5B3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F675B3">
        <w:rPr>
          <w:rFonts w:ascii="Times New Roman" w:hAnsi="Times New Roman" w:cs="Times New Roman"/>
          <w:sz w:val="24"/>
          <w:szCs w:val="24"/>
        </w:rPr>
        <w:t xml:space="preserve"> Для лечения больных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зооантропонозной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трихофитией рекомендуется шире использовать системные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антимикотики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, действующим веществом которых является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75B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675B3">
        <w:rPr>
          <w:rFonts w:ascii="Times New Roman" w:hAnsi="Times New Roman" w:cs="Times New Roman"/>
          <w:sz w:val="24"/>
          <w:szCs w:val="24"/>
        </w:rPr>
        <w:t xml:space="preserve"> отличается не только высокой эффективностью, но и является </w:t>
      </w:r>
      <w:r w:rsidRPr="00F675B3">
        <w:rPr>
          <w:rFonts w:ascii="Times New Roman" w:hAnsi="Times New Roman" w:cs="Times New Roman"/>
          <w:sz w:val="24"/>
          <w:szCs w:val="24"/>
        </w:rPr>
        <w:lastRenderedPageBreak/>
        <w:t xml:space="preserve">безопасным средством для лечения грибковых заболеваний кожи у детей. Однократное применение в течение суток и отсутствие побочных эффектов позволяют рассматривать крем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тербинафин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,  как препарат выбора для лечения </w:t>
      </w:r>
      <w:proofErr w:type="spellStart"/>
      <w:r w:rsidRPr="00F675B3">
        <w:rPr>
          <w:rFonts w:ascii="Times New Roman" w:hAnsi="Times New Roman" w:cs="Times New Roman"/>
          <w:sz w:val="24"/>
          <w:szCs w:val="24"/>
        </w:rPr>
        <w:t>микотической</w:t>
      </w:r>
      <w:proofErr w:type="spellEnd"/>
      <w:r w:rsidRPr="00F675B3">
        <w:rPr>
          <w:rFonts w:ascii="Times New Roman" w:hAnsi="Times New Roman" w:cs="Times New Roman"/>
          <w:sz w:val="24"/>
          <w:szCs w:val="24"/>
        </w:rPr>
        <w:t xml:space="preserve"> инфекции кожи в детском возрасте.</w:t>
      </w:r>
    </w:p>
    <w:p w:rsidR="000A1D28" w:rsidRPr="00F675B3" w:rsidRDefault="000A1D28" w:rsidP="000A1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5B3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 w:rsidRPr="00F675B3">
        <w:rPr>
          <w:rFonts w:ascii="Times New Roman" w:hAnsi="Times New Roman" w:cs="Times New Roman"/>
          <w:i/>
          <w:sz w:val="24"/>
          <w:szCs w:val="24"/>
        </w:rPr>
        <w:t>зооантропонозная</w:t>
      </w:r>
      <w:proofErr w:type="spellEnd"/>
      <w:r w:rsidRPr="00F675B3">
        <w:rPr>
          <w:rFonts w:ascii="Times New Roman" w:hAnsi="Times New Roman" w:cs="Times New Roman"/>
          <w:i/>
          <w:sz w:val="24"/>
          <w:szCs w:val="24"/>
        </w:rPr>
        <w:t xml:space="preserve"> трихофития волосистой части головы, </w:t>
      </w:r>
      <w:proofErr w:type="spellStart"/>
      <w:r w:rsidRPr="00F675B3">
        <w:rPr>
          <w:rFonts w:ascii="Times New Roman" w:hAnsi="Times New Roman" w:cs="Times New Roman"/>
          <w:i/>
          <w:sz w:val="24"/>
          <w:szCs w:val="24"/>
        </w:rPr>
        <w:t>зооантропонозная</w:t>
      </w:r>
      <w:proofErr w:type="spellEnd"/>
      <w:r w:rsidRPr="00F675B3">
        <w:rPr>
          <w:rFonts w:ascii="Times New Roman" w:hAnsi="Times New Roman" w:cs="Times New Roman"/>
          <w:i/>
          <w:sz w:val="24"/>
          <w:szCs w:val="24"/>
        </w:rPr>
        <w:t xml:space="preserve"> трихофития гладкой кожи, </w:t>
      </w:r>
      <w:proofErr w:type="spellStart"/>
      <w:r w:rsidRPr="00F675B3">
        <w:rPr>
          <w:rFonts w:ascii="Times New Roman" w:hAnsi="Times New Roman" w:cs="Times New Roman"/>
          <w:i/>
          <w:sz w:val="24"/>
          <w:szCs w:val="24"/>
        </w:rPr>
        <w:t>тербинафин</w:t>
      </w:r>
      <w:proofErr w:type="spellEnd"/>
      <w:r w:rsidRPr="00F675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675B3">
        <w:rPr>
          <w:rFonts w:ascii="Times New Roman" w:hAnsi="Times New Roman" w:cs="Times New Roman"/>
          <w:i/>
          <w:sz w:val="24"/>
          <w:szCs w:val="24"/>
        </w:rPr>
        <w:t>гризеофульвин</w:t>
      </w:r>
      <w:proofErr w:type="spellEnd"/>
    </w:p>
    <w:p w:rsidR="000A1D28" w:rsidRDefault="000A1D28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A1D28" w:rsidRPr="0039463B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39463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39463B">
        <w:rPr>
          <w:rFonts w:ascii="Times New Roman" w:hAnsi="Times New Roman" w:cs="Times New Roman"/>
          <w:b/>
          <w:i/>
          <w:sz w:val="24"/>
          <w:szCs w:val="24"/>
        </w:rPr>
        <w:t xml:space="preserve">Вахидов А., </w:t>
      </w:r>
      <w:r w:rsidRPr="0039463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39463B">
        <w:rPr>
          <w:rFonts w:ascii="Times New Roman" w:hAnsi="Times New Roman" w:cs="Times New Roman"/>
          <w:b/>
          <w:i/>
          <w:sz w:val="24"/>
          <w:szCs w:val="24"/>
        </w:rPr>
        <w:t xml:space="preserve">Вахобов А., </w:t>
      </w:r>
      <w:r w:rsidRPr="0039463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39463B">
        <w:rPr>
          <w:rFonts w:ascii="Times New Roman" w:hAnsi="Times New Roman" w:cs="Times New Roman"/>
          <w:b/>
          <w:i/>
          <w:sz w:val="24"/>
          <w:szCs w:val="24"/>
        </w:rPr>
        <w:t xml:space="preserve">Азизов А.Х., </w:t>
      </w:r>
      <w:r w:rsidRPr="0039463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39463B">
        <w:rPr>
          <w:rFonts w:ascii="Times New Roman" w:hAnsi="Times New Roman" w:cs="Times New Roman"/>
          <w:b/>
          <w:i/>
          <w:sz w:val="24"/>
          <w:szCs w:val="24"/>
        </w:rPr>
        <w:t>Хамидов Д.Б.</w:t>
      </w:r>
    </w:p>
    <w:p w:rsidR="000A1D28" w:rsidRDefault="000A1D28" w:rsidP="000A1D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232323"/>
          <w:sz w:val="24"/>
          <w:szCs w:val="24"/>
        </w:rPr>
      </w:pPr>
    </w:p>
    <w:p w:rsidR="000A1D28" w:rsidRDefault="000A1D28" w:rsidP="000A1D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39463B">
        <w:rPr>
          <w:rFonts w:ascii="Times New Roman" w:eastAsia="Times New Roman" w:hAnsi="Times New Roman" w:cs="Times New Roman"/>
          <w:b/>
          <w:bCs/>
          <w:iCs/>
          <w:color w:val="232323"/>
          <w:sz w:val="24"/>
          <w:szCs w:val="24"/>
        </w:rPr>
        <w:t>МАЛООБЪЁМНАЯ ИНФУЗИОННАЯ ТЕРАПИЯ</w:t>
      </w:r>
    </w:p>
    <w:p w:rsidR="000A1D28" w:rsidRPr="0039463B" w:rsidRDefault="000A1D28" w:rsidP="000A1D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232323"/>
          <w:sz w:val="24"/>
          <w:szCs w:val="24"/>
        </w:rPr>
      </w:pPr>
      <w:r w:rsidRPr="00B21975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У</w:t>
      </w:r>
      <w:r w:rsidRPr="0039463B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>ПОСТРАДАВШИХС ТЯЖЁЛОЙ СОЧЕТАННОЙ ТРАВМОЙ</w:t>
      </w:r>
    </w:p>
    <w:p w:rsidR="000A1D28" w:rsidRPr="003B6FCB" w:rsidRDefault="000A1D28" w:rsidP="000A1D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FC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3B6FCB">
        <w:rPr>
          <w:rFonts w:ascii="Times New Roman" w:hAnsi="Times New Roman" w:cs="Times New Roman"/>
          <w:b/>
          <w:sz w:val="24"/>
          <w:szCs w:val="24"/>
        </w:rPr>
        <w:t>исследования</w:t>
      </w:r>
      <w:proofErr w:type="gramStart"/>
      <w:r w:rsidRPr="003B6FCB">
        <w:rPr>
          <w:rFonts w:ascii="Times New Roman" w:hAnsi="Times New Roman" w:cs="Times New Roman"/>
          <w:b/>
          <w:sz w:val="24"/>
          <w:szCs w:val="24"/>
        </w:rPr>
        <w:t>.</w:t>
      </w:r>
      <w:r w:rsidRPr="003B6FC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6FCB">
        <w:rPr>
          <w:rFonts w:ascii="Times New Roman" w:hAnsi="Times New Roman" w:cs="Times New Roman"/>
          <w:sz w:val="24"/>
          <w:szCs w:val="24"/>
        </w:rPr>
        <w:t>зучить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spellStart"/>
      <w:r w:rsidRPr="003B6FCB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гипертонического раствора в сочетании с коллоид</w:t>
      </w:r>
      <w:proofErr w:type="spellStart"/>
      <w:r w:rsidRPr="003B6FCB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6FCB">
        <w:rPr>
          <w:rFonts w:ascii="Times New Roman" w:hAnsi="Times New Roman" w:cs="Times New Roman"/>
          <w:sz w:val="24"/>
          <w:szCs w:val="24"/>
        </w:rPr>
        <w:t>левосимен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6FCB">
        <w:rPr>
          <w:rFonts w:ascii="Times New Roman" w:hAnsi="Times New Roman" w:cs="Times New Roman"/>
          <w:sz w:val="24"/>
          <w:szCs w:val="24"/>
        </w:rPr>
        <w:t>аном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</w:t>
      </w:r>
      <w:r w:rsidRPr="003B6FCB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3B6FCB">
        <w:rPr>
          <w:rFonts w:ascii="Times New Roman" w:hAnsi="Times New Roman" w:cs="Times New Roman"/>
          <w:sz w:val="24"/>
          <w:szCs w:val="24"/>
        </w:rPr>
        <w:t xml:space="preserve">центральную гемодинамику у пострадавших с тяжелой сочетанной травмой. </w:t>
      </w:r>
    </w:p>
    <w:p w:rsidR="000A1D28" w:rsidRPr="003B6FCB" w:rsidRDefault="000A1D28" w:rsidP="000A1D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FCB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3B6FCB">
        <w:rPr>
          <w:rFonts w:ascii="Times New Roman" w:hAnsi="Times New Roman" w:cs="Times New Roman"/>
          <w:sz w:val="24"/>
          <w:szCs w:val="24"/>
        </w:rPr>
        <w:t xml:space="preserve"> Исследовали 60 пострадавших с тяжелой сочетанной травмой </w:t>
      </w:r>
      <w:proofErr w:type="spellStart"/>
      <w:r w:rsidRPr="003B6FCB">
        <w:rPr>
          <w:rFonts w:ascii="Times New Roman" w:hAnsi="Times New Roman" w:cs="Times New Roman"/>
          <w:sz w:val="24"/>
          <w:szCs w:val="24"/>
        </w:rPr>
        <w:t>ввозрасте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от 15 до 66 лет, в среднем 34,5±3,3 года. </w:t>
      </w:r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В комплексной терапии им проводили </w:t>
      </w:r>
      <w:proofErr w:type="spellStart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>инфузию</w:t>
      </w:r>
      <w:proofErr w:type="spellEnd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proofErr w:type="spellStart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>гиперосмолярного</w:t>
      </w:r>
      <w:proofErr w:type="spellEnd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раствора натрия хлорида в сочетании с коллоидными растворами и </w:t>
      </w:r>
      <w:proofErr w:type="spellStart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левосимен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д</w:t>
      </w:r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аном</w:t>
      </w:r>
      <w:proofErr w:type="spellEnd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.</w:t>
      </w:r>
    </w:p>
    <w:p w:rsidR="000A1D28" w:rsidRPr="003B6FCB" w:rsidRDefault="000A1D28" w:rsidP="000A1D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FCB">
        <w:rPr>
          <w:rFonts w:ascii="Times New Roman" w:hAnsi="Times New Roman" w:cs="Times New Roman"/>
          <w:sz w:val="24"/>
          <w:szCs w:val="24"/>
        </w:rPr>
        <w:t>Степени тяжести определяли по шкале АРАСНЕ-3. Показатели гемодинамики исследовали в момент госпитализации и в динамике аппаратами «</w:t>
      </w:r>
      <w:proofErr w:type="spellStart"/>
      <w:r w:rsidRPr="003B6FCB">
        <w:rPr>
          <w:rFonts w:ascii="Times New Roman" w:hAnsi="Times New Roman" w:cs="Times New Roman"/>
          <w:sz w:val="24"/>
          <w:szCs w:val="24"/>
          <w:lang w:val="en-US"/>
        </w:rPr>
        <w:t>SiemensacusonCV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70</w:t>
      </w:r>
      <w:proofErr w:type="gramStart"/>
      <w:r w:rsidRPr="003B6FC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B6FCB">
        <w:rPr>
          <w:rFonts w:ascii="Times New Roman" w:hAnsi="Times New Roman" w:cs="Times New Roman"/>
          <w:sz w:val="24"/>
          <w:szCs w:val="24"/>
        </w:rPr>
        <w:t xml:space="preserve">о- </w:t>
      </w:r>
      <w:proofErr w:type="spellStart"/>
      <w:r w:rsidRPr="003B6FCB">
        <w:rPr>
          <w:rFonts w:ascii="Times New Roman" w:hAnsi="Times New Roman" w:cs="Times New Roman"/>
          <w:sz w:val="24"/>
          <w:szCs w:val="24"/>
          <w:lang w:val="en-US"/>
        </w:rPr>
        <w:t>shida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>», с определением давления в полостях сердца через подключичный катетер аппаратами «</w:t>
      </w:r>
      <w:proofErr w:type="spellStart"/>
      <w:r w:rsidRPr="003B6FCB">
        <w:rPr>
          <w:rFonts w:ascii="Times New Roman" w:hAnsi="Times New Roman" w:cs="Times New Roman"/>
          <w:sz w:val="24"/>
          <w:szCs w:val="24"/>
          <w:lang w:val="en-US"/>
        </w:rPr>
        <w:t>PhisoloquaePressureTrandycerCE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>-0470», «С</w:t>
      </w:r>
      <w:proofErr w:type="spellStart"/>
      <w:r w:rsidRPr="003B6FCB">
        <w:rPr>
          <w:rFonts w:ascii="Times New Roman" w:hAnsi="Times New Roman" w:cs="Times New Roman"/>
          <w:sz w:val="24"/>
          <w:szCs w:val="24"/>
          <w:lang w:val="en-US"/>
        </w:rPr>
        <w:t>aptoSp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>-844» и «</w:t>
      </w:r>
      <w:r w:rsidRPr="003B6FCB">
        <w:rPr>
          <w:rFonts w:ascii="Times New Roman" w:hAnsi="Times New Roman" w:cs="Times New Roman"/>
          <w:sz w:val="24"/>
          <w:szCs w:val="24"/>
          <w:lang w:val="en-US"/>
        </w:rPr>
        <w:t>DASH</w:t>
      </w:r>
      <w:r w:rsidRPr="003B6FCB">
        <w:rPr>
          <w:rFonts w:ascii="Times New Roman" w:hAnsi="Times New Roman" w:cs="Times New Roman"/>
          <w:sz w:val="24"/>
          <w:szCs w:val="24"/>
        </w:rPr>
        <w:t xml:space="preserve"> -3000»</w:t>
      </w:r>
    </w:p>
    <w:p w:rsidR="000A1D28" w:rsidRPr="003B6FCB" w:rsidRDefault="000A1D28" w:rsidP="000A1D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FCB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gramStart"/>
      <w:r w:rsidRPr="003B6FCB">
        <w:rPr>
          <w:rFonts w:ascii="Times New Roman" w:hAnsi="Times New Roman" w:cs="Times New Roman"/>
          <w:b/>
          <w:sz w:val="24"/>
          <w:szCs w:val="24"/>
        </w:rPr>
        <w:t>.</w:t>
      </w:r>
      <w:r w:rsidRPr="003B6FC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B6FCB">
        <w:rPr>
          <w:rFonts w:ascii="Times New Roman" w:hAnsi="Times New Roman" w:cs="Times New Roman"/>
          <w:sz w:val="24"/>
          <w:szCs w:val="24"/>
        </w:rPr>
        <w:t xml:space="preserve"> результате проведения предложенной </w:t>
      </w:r>
      <w:proofErr w:type="spellStart"/>
      <w:r w:rsidRPr="003B6FCB">
        <w:rPr>
          <w:rFonts w:ascii="Times New Roman" w:hAnsi="Times New Roman" w:cs="Times New Roman"/>
          <w:sz w:val="24"/>
          <w:szCs w:val="24"/>
        </w:rPr>
        <w:t>схемытерапии</w:t>
      </w:r>
      <w:proofErr w:type="spellEnd"/>
      <w:r w:rsidRPr="003B6FCB">
        <w:rPr>
          <w:rFonts w:ascii="Times New Roman" w:hAnsi="Times New Roman" w:cs="Times New Roman"/>
          <w:sz w:val="24"/>
          <w:szCs w:val="24"/>
        </w:rPr>
        <w:t xml:space="preserve"> частота сердечных сокращений уменьшилась на 41,0%, давление в правом предсердии возросло на 23,6%, ударный индекс увеличился на 31,1%, сердечный индекс - на 12,2 %, объем сердечного выброса - на 24,1%, объем периферического сосудистого сопротивления - на 16,1%, среднее артериальное давление - на 5,4%, т.е. улучшение показателей системы гемодинамики.</w:t>
      </w:r>
    </w:p>
    <w:p w:rsidR="000A1D28" w:rsidRPr="003B6FCB" w:rsidRDefault="000A1D28" w:rsidP="000A1D2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FCB">
        <w:rPr>
          <w:rFonts w:ascii="Times New Roman" w:eastAsia="Times New Roman" w:hAnsi="Times New Roman" w:cs="Times New Roman"/>
          <w:b/>
          <w:color w:val="232323"/>
          <w:sz w:val="24"/>
          <w:szCs w:val="24"/>
        </w:rPr>
        <w:t xml:space="preserve">Заключение. </w:t>
      </w:r>
      <w:r w:rsidRPr="003B6FCB">
        <w:rPr>
          <w:rFonts w:ascii="Times New Roman" w:eastAsia="Times New Roman" w:hAnsi="Times New Roman" w:cs="Times New Roman"/>
          <w:bCs/>
          <w:iCs/>
          <w:color w:val="232323"/>
          <w:sz w:val="24"/>
          <w:szCs w:val="24"/>
        </w:rPr>
        <w:t xml:space="preserve">При </w:t>
      </w:r>
      <w:r w:rsidRPr="003B6FCB">
        <w:rPr>
          <w:rFonts w:ascii="Times New Roman" w:eastAsia="Times New Roman" w:hAnsi="Times New Roman" w:cs="Times New Roman"/>
          <w:bCs/>
          <w:iCs/>
          <w:sz w:val="24"/>
          <w:szCs w:val="24"/>
        </w:rPr>
        <w:t>сочетанной травме тяжелой</w:t>
      </w:r>
      <w:r w:rsidRPr="003B6F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3B6F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степени, </w:t>
      </w:r>
      <w:r w:rsidRPr="003B6FCB">
        <w:rPr>
          <w:rFonts w:ascii="Times New Roman" w:eastAsia="Times New Roman" w:hAnsi="Times New Roman" w:cs="Times New Roman"/>
          <w:sz w:val="24"/>
          <w:szCs w:val="24"/>
        </w:rPr>
        <w:t xml:space="preserve">при наличии травматического и </w:t>
      </w:r>
      <w:proofErr w:type="spellStart"/>
      <w:r w:rsidRPr="003B6FCB">
        <w:rPr>
          <w:rFonts w:ascii="Times New Roman" w:eastAsia="Times New Roman" w:hAnsi="Times New Roman" w:cs="Times New Roman"/>
          <w:sz w:val="24"/>
          <w:szCs w:val="24"/>
        </w:rPr>
        <w:t>гиповолемического</w:t>
      </w:r>
      <w:proofErr w:type="spellEnd"/>
      <w:r w:rsidRPr="003B6FCB">
        <w:rPr>
          <w:rFonts w:ascii="Times New Roman" w:eastAsia="Times New Roman" w:hAnsi="Times New Roman" w:cs="Times New Roman"/>
          <w:sz w:val="24"/>
          <w:szCs w:val="24"/>
        </w:rPr>
        <w:t xml:space="preserve"> шока у пострадавших диагностирована выраженная несостоятельность пре</w:t>
      </w:r>
      <w:proofErr w:type="gramStart"/>
      <w:r w:rsidRPr="003B6FC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6FC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proofErr w:type="gramEnd"/>
      <w:r w:rsidRPr="003B6FC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B6FCB">
        <w:rPr>
          <w:rFonts w:ascii="Times New Roman" w:eastAsia="Times New Roman" w:hAnsi="Times New Roman" w:cs="Times New Roman"/>
          <w:sz w:val="24"/>
          <w:szCs w:val="24"/>
        </w:rPr>
        <w:t>постнагрузки</w:t>
      </w:r>
      <w:proofErr w:type="spellEnd"/>
      <w:r w:rsidRPr="003B6FCB">
        <w:rPr>
          <w:rFonts w:ascii="Times New Roman" w:eastAsia="Times New Roman" w:hAnsi="Times New Roman" w:cs="Times New Roman"/>
          <w:sz w:val="24"/>
          <w:szCs w:val="24"/>
        </w:rPr>
        <w:t xml:space="preserve"> тяжелой степени.</w:t>
      </w:r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Предложенная схема </w:t>
      </w:r>
      <w:proofErr w:type="spellStart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>инфузии</w:t>
      </w:r>
      <w:proofErr w:type="spellEnd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proofErr w:type="spellStart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>гиперосмолярного</w:t>
      </w:r>
      <w:proofErr w:type="spellEnd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раствора натрия хлорида в сочетании с коллоидными растворами и </w:t>
      </w:r>
      <w:proofErr w:type="spellStart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левосимен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д</w:t>
      </w:r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  <w:lang w:val="uk-UA"/>
        </w:rPr>
        <w:t>аном</w:t>
      </w:r>
      <w:proofErr w:type="spellEnd"/>
      <w:r w:rsidRPr="003B6FC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позволяет существенно улучшить результаты лечения пострадавших данной категории.</w:t>
      </w:r>
    </w:p>
    <w:p w:rsidR="000A1D28" w:rsidRPr="003B6FCB" w:rsidRDefault="000A1D28" w:rsidP="000A1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</w:pPr>
      <w:r w:rsidRPr="003B6FCB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</w:rPr>
        <w:t xml:space="preserve">Ключевые </w:t>
      </w:r>
      <w:proofErr w:type="spellStart"/>
      <w:r w:rsidRPr="003B6FCB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</w:rPr>
        <w:t>слова</w:t>
      </w:r>
      <w:proofErr w:type="gramStart"/>
      <w:r w:rsidRPr="003B6FCB">
        <w:rPr>
          <w:rFonts w:ascii="Times New Roman" w:eastAsia="Times New Roman" w:hAnsi="Times New Roman" w:cs="Times New Roman"/>
          <w:b/>
          <w:i/>
          <w:color w:val="232323"/>
          <w:sz w:val="24"/>
          <w:szCs w:val="24"/>
        </w:rPr>
        <w:t>:</w:t>
      </w:r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т</w:t>
      </w:r>
      <w:proofErr w:type="gramEnd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яжелая</w:t>
      </w:r>
      <w:proofErr w:type="spellEnd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 xml:space="preserve"> сочетанная травма, </w:t>
      </w:r>
      <w:proofErr w:type="spellStart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траматический</w:t>
      </w:r>
      <w:proofErr w:type="spellEnd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 xml:space="preserve"> и </w:t>
      </w:r>
      <w:proofErr w:type="spellStart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гемооррагическим</w:t>
      </w:r>
      <w:proofErr w:type="spellEnd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 xml:space="preserve"> шок, </w:t>
      </w:r>
      <w:proofErr w:type="spellStart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гиперосмолярные</w:t>
      </w:r>
      <w:proofErr w:type="spellEnd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 xml:space="preserve"> растворы, </w:t>
      </w:r>
      <w:proofErr w:type="spellStart"/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левосимен</w:t>
      </w:r>
      <w:r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д</w:t>
      </w:r>
      <w:r w:rsidRPr="003B6FCB">
        <w:rPr>
          <w:rFonts w:ascii="Times New Roman" w:eastAsia="Times New Roman" w:hAnsi="Times New Roman" w:cs="Times New Roman"/>
          <w:i/>
          <w:color w:val="232323"/>
          <w:sz w:val="24"/>
          <w:szCs w:val="24"/>
        </w:rPr>
        <w:t>ан</w:t>
      </w:r>
      <w:proofErr w:type="spellEnd"/>
    </w:p>
    <w:p w:rsidR="000A1D28" w:rsidRPr="003B6FCB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28" w:rsidRDefault="000A1D28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A1D28" w:rsidRPr="000B6232" w:rsidRDefault="000A1D28" w:rsidP="000A1D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D28" w:rsidRPr="000B6232" w:rsidRDefault="000A1D28" w:rsidP="000A1D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r w:rsidRPr="000B6232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Джабарова Т.С.,</w:t>
      </w:r>
      <w:r w:rsidRPr="000B623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2</w:t>
      </w:r>
      <w:proofErr w:type="spellStart"/>
      <w:r w:rsidRPr="000B6232">
        <w:rPr>
          <w:rFonts w:ascii="Times New Roman" w:hAnsi="Times New Roman" w:cs="Times New Roman"/>
          <w:b/>
          <w:i/>
          <w:sz w:val="24"/>
          <w:szCs w:val="24"/>
        </w:rPr>
        <w:t>Гаибов</w:t>
      </w:r>
      <w:proofErr w:type="spellEnd"/>
      <w:r w:rsidRPr="000B6232">
        <w:rPr>
          <w:rFonts w:ascii="Times New Roman" w:hAnsi="Times New Roman" w:cs="Times New Roman"/>
          <w:b/>
          <w:i/>
          <w:sz w:val="24"/>
          <w:szCs w:val="24"/>
        </w:rPr>
        <w:t xml:space="preserve"> А.Г.</w:t>
      </w:r>
      <w:r w:rsidRPr="000B6232">
        <w:rPr>
          <w:rFonts w:ascii="Times New Roman" w:hAnsi="Times New Roman" w:cs="Times New Roman"/>
          <w:b/>
          <w:i/>
          <w:sz w:val="24"/>
          <w:szCs w:val="24"/>
          <w:lang w:val="tg-Cyrl-TJ"/>
        </w:rPr>
        <w:t>,</w:t>
      </w:r>
      <w:r w:rsidRPr="000B623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0B6232">
        <w:rPr>
          <w:rFonts w:ascii="Times New Roman" w:hAnsi="Times New Roman" w:cs="Times New Roman"/>
          <w:b/>
          <w:i/>
          <w:sz w:val="24"/>
          <w:szCs w:val="24"/>
        </w:rPr>
        <w:t xml:space="preserve">Лукьянов Н.Б., </w:t>
      </w:r>
      <w:r w:rsidRPr="000B623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4</w:t>
      </w:r>
      <w:r w:rsidRPr="000B6232">
        <w:rPr>
          <w:rFonts w:ascii="Times New Roman" w:hAnsi="Times New Roman" w:cs="Times New Roman"/>
          <w:b/>
          <w:i/>
          <w:sz w:val="24"/>
          <w:szCs w:val="24"/>
        </w:rPr>
        <w:t>Ашуриён Ш.С.</w:t>
      </w:r>
    </w:p>
    <w:p w:rsidR="000A1D28" w:rsidRPr="000B6232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D28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32">
        <w:rPr>
          <w:rFonts w:ascii="Times New Roman" w:hAnsi="Times New Roman" w:cs="Times New Roman"/>
          <w:b/>
          <w:sz w:val="24"/>
          <w:szCs w:val="24"/>
        </w:rPr>
        <w:t xml:space="preserve">НЕКОТОРЫЕ АСПЕКТЫ ЗДОРОВЬЯ И ДОСТУПНОСТЬ </w:t>
      </w:r>
    </w:p>
    <w:p w:rsidR="000A1D28" w:rsidRPr="000B6232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32">
        <w:rPr>
          <w:rFonts w:ascii="Times New Roman" w:hAnsi="Times New Roman" w:cs="Times New Roman"/>
          <w:b/>
          <w:sz w:val="24"/>
          <w:szCs w:val="24"/>
        </w:rPr>
        <w:t xml:space="preserve">МЕДИКО-САНИТАРНЫХ УСЛУГ ДЕТЯМ И ПОДРОСТКАМ </w:t>
      </w:r>
    </w:p>
    <w:p w:rsidR="000A1D28" w:rsidRPr="000B6232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32">
        <w:rPr>
          <w:rFonts w:ascii="Times New Roman" w:hAnsi="Times New Roman" w:cs="Times New Roman"/>
          <w:b/>
          <w:sz w:val="24"/>
          <w:szCs w:val="24"/>
        </w:rPr>
        <w:t>В РЕСПУБЛИКЕ ТАДЖИКИСТАН</w:t>
      </w:r>
    </w:p>
    <w:p w:rsidR="000A1D28" w:rsidRPr="000723D9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3D9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0723D9">
        <w:rPr>
          <w:rFonts w:ascii="Times New Roman" w:hAnsi="Times New Roman" w:cs="Times New Roman"/>
          <w:sz w:val="24"/>
          <w:szCs w:val="24"/>
        </w:rPr>
        <w:t>Изучить некоторые аспекты состояния здоровья и организации медицинских услуг детям и подросткам учащихся общеобразовательных школ в некоторых регионах Таджикистана.</w:t>
      </w:r>
    </w:p>
    <w:p w:rsidR="000A1D28" w:rsidRPr="000723D9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3D9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0723D9">
        <w:rPr>
          <w:rFonts w:ascii="Times New Roman" w:hAnsi="Times New Roman" w:cs="Times New Roman"/>
          <w:sz w:val="24"/>
          <w:szCs w:val="24"/>
        </w:rPr>
        <w:t xml:space="preserve">Отчеты международных и общественных организаций, информация Министерства здравоохранения и социальной защиты населения Республики Таджикистан, а также данные анкетирования подростков, проживающих в отдельных регионах Республики Таджикистан. В 2015 году по специально разработанной анкете проведено медико-социологическое исследование 460 школьников: 288 (62,6%) </w:t>
      </w:r>
      <w:r w:rsidRPr="000723D9">
        <w:rPr>
          <w:rFonts w:ascii="Times New Roman" w:hAnsi="Times New Roman" w:cs="Times New Roman"/>
          <w:sz w:val="24"/>
          <w:szCs w:val="24"/>
        </w:rPr>
        <w:lastRenderedPageBreak/>
        <w:t xml:space="preserve">мальчиков и 172 (37,4%) девочек, проживающих в некоторых районах </w:t>
      </w:r>
      <w:proofErr w:type="spellStart"/>
      <w:r w:rsidRPr="000723D9">
        <w:rPr>
          <w:rFonts w:ascii="Times New Roman" w:hAnsi="Times New Roman" w:cs="Times New Roman"/>
          <w:sz w:val="24"/>
          <w:szCs w:val="24"/>
        </w:rPr>
        <w:t>Кулябского</w:t>
      </w:r>
      <w:proofErr w:type="spellEnd"/>
      <w:r w:rsidRPr="000723D9">
        <w:rPr>
          <w:rFonts w:ascii="Times New Roman" w:hAnsi="Times New Roman" w:cs="Times New Roman"/>
          <w:sz w:val="24"/>
          <w:szCs w:val="24"/>
        </w:rPr>
        <w:t xml:space="preserve"> региона Хатлонской области. Использовались стати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0723D9">
        <w:rPr>
          <w:rFonts w:ascii="Times New Roman" w:hAnsi="Times New Roman" w:cs="Times New Roman"/>
          <w:sz w:val="24"/>
          <w:szCs w:val="24"/>
        </w:rPr>
        <w:t xml:space="preserve">ческий, аналитический методы исследования. </w:t>
      </w:r>
    </w:p>
    <w:p w:rsidR="000A1D28" w:rsidRPr="000723D9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3D9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0723D9">
        <w:rPr>
          <w:rFonts w:ascii="Times New Roman" w:hAnsi="Times New Roman" w:cs="Times New Roman"/>
          <w:sz w:val="24"/>
          <w:szCs w:val="24"/>
        </w:rPr>
        <w:t xml:space="preserve">Установлено, что не менее 60,8% подростков страны имеют широкий спектр соматической патологии, в основном выявлена железодефицитная анемия, преимущественно </w:t>
      </w:r>
      <w:proofErr w:type="gramStart"/>
      <w:r w:rsidRPr="000723D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723D9">
        <w:rPr>
          <w:rFonts w:ascii="Times New Roman" w:hAnsi="Times New Roman" w:cs="Times New Roman"/>
          <w:sz w:val="24"/>
          <w:szCs w:val="24"/>
        </w:rPr>
        <w:t>степени – в 41,3% случаев. Более 20,6% подростков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723D9">
        <w:rPr>
          <w:rFonts w:ascii="Times New Roman" w:hAnsi="Times New Roman" w:cs="Times New Roman"/>
          <w:sz w:val="24"/>
          <w:szCs w:val="24"/>
        </w:rPr>
        <w:t>казываются от посещения лечебно-профилактических у</w:t>
      </w:r>
      <w:r w:rsidRPr="000723D9">
        <w:rPr>
          <w:rFonts w:ascii="Times New Roman" w:hAnsi="Times New Roman" w:cs="Times New Roman"/>
          <w:sz w:val="24"/>
          <w:szCs w:val="24"/>
          <w:lang w:val="tg-Cyrl-TJ"/>
        </w:rPr>
        <w:t>чреждений</w:t>
      </w:r>
      <w:r w:rsidRPr="000723D9">
        <w:rPr>
          <w:rFonts w:ascii="Times New Roman" w:hAnsi="Times New Roman" w:cs="Times New Roman"/>
          <w:sz w:val="24"/>
          <w:szCs w:val="24"/>
        </w:rPr>
        <w:t xml:space="preserve"> по различным причинам, в т.ч. из-за высокой стоимости обследования и лечения. Почти каждый пятый подросток признается негодным к несению воинской службы. Приоритетное развитие специализированной медицинской помощи отрицательно повлияло на качество оказываемой первичной медико-санитарной помощи. В Хатлонской области доля здоровых подростков снизилась за последнее десятилетие на 12,9%. Важнейшей проблемой организации здравоохранения остается доступность медицинской помощи и повышение качества жизни населения, прежде всего</w:t>
      </w:r>
      <w:proofErr w:type="gramStart"/>
      <w:r w:rsidRPr="000723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23D9">
        <w:rPr>
          <w:rFonts w:ascii="Times New Roman" w:hAnsi="Times New Roman" w:cs="Times New Roman"/>
          <w:sz w:val="24"/>
          <w:szCs w:val="24"/>
        </w:rPr>
        <w:t xml:space="preserve"> сельской местности, преимущественно в горных регионах.</w:t>
      </w:r>
    </w:p>
    <w:p w:rsidR="000A1D28" w:rsidRPr="000723D9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0723D9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0723D9">
        <w:rPr>
          <w:rFonts w:ascii="Times New Roman" w:hAnsi="Times New Roman" w:cs="Times New Roman"/>
          <w:sz w:val="24"/>
          <w:szCs w:val="24"/>
        </w:rPr>
        <w:t>Неотложными задачами подростковой медицины является подготовка компетентных специалистов для педиатрической службы, внесение в образовательные стандарты подготовки педагогических кадров вопросов формирования у школьной молодежи умений и навыков ведения здорового образа жизни.</w:t>
      </w:r>
    </w:p>
    <w:p w:rsidR="000A1D28" w:rsidRPr="000723D9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3D9">
        <w:rPr>
          <w:rFonts w:ascii="Times New Roman" w:hAnsi="Times New Roman" w:cs="Times New Roman"/>
          <w:b/>
          <w:i/>
          <w:sz w:val="24"/>
          <w:szCs w:val="24"/>
        </w:rPr>
        <w:t xml:space="preserve">Ключевые </w:t>
      </w:r>
      <w:proofErr w:type="spellStart"/>
      <w:r w:rsidRPr="000723D9">
        <w:rPr>
          <w:rFonts w:ascii="Times New Roman" w:hAnsi="Times New Roman" w:cs="Times New Roman"/>
          <w:b/>
          <w:i/>
          <w:sz w:val="24"/>
          <w:szCs w:val="24"/>
        </w:rPr>
        <w:t>слова</w:t>
      </w:r>
      <w:proofErr w:type="gramStart"/>
      <w:r w:rsidRPr="000723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723D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0723D9">
        <w:rPr>
          <w:rFonts w:ascii="Times New Roman" w:hAnsi="Times New Roman" w:cs="Times New Roman"/>
          <w:i/>
          <w:sz w:val="24"/>
          <w:szCs w:val="24"/>
        </w:rPr>
        <w:t>доровье</w:t>
      </w:r>
      <w:proofErr w:type="spellEnd"/>
      <w:r w:rsidRPr="000723D9">
        <w:rPr>
          <w:rFonts w:ascii="Times New Roman" w:hAnsi="Times New Roman" w:cs="Times New Roman"/>
          <w:i/>
          <w:sz w:val="24"/>
          <w:szCs w:val="24"/>
        </w:rPr>
        <w:t>, дети, подростки, школьное обучение, питание, учебные программы, профилактика, диспансеризация</w:t>
      </w:r>
    </w:p>
    <w:p w:rsidR="000A1D28" w:rsidRDefault="000A1D28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A1D28" w:rsidRPr="005E2A4E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E2A4E">
        <w:rPr>
          <w:rFonts w:ascii="Times New Roman" w:hAnsi="Times New Roman" w:cs="Times New Roman"/>
          <w:b/>
          <w:i/>
          <w:sz w:val="24"/>
          <w:szCs w:val="24"/>
        </w:rPr>
        <w:t>Зурхолова</w:t>
      </w:r>
      <w:proofErr w:type="spellEnd"/>
      <w:r w:rsidRPr="005E2A4E">
        <w:rPr>
          <w:rFonts w:ascii="Times New Roman" w:hAnsi="Times New Roman" w:cs="Times New Roman"/>
          <w:b/>
          <w:i/>
          <w:sz w:val="24"/>
          <w:szCs w:val="24"/>
        </w:rPr>
        <w:t xml:space="preserve"> Х.Р., </w:t>
      </w:r>
      <w:proofErr w:type="spellStart"/>
      <w:r w:rsidRPr="005E2A4E">
        <w:rPr>
          <w:rFonts w:ascii="Times New Roman" w:hAnsi="Times New Roman" w:cs="Times New Roman"/>
          <w:b/>
          <w:i/>
          <w:sz w:val="24"/>
          <w:szCs w:val="24"/>
        </w:rPr>
        <w:t>Зарифова</w:t>
      </w:r>
      <w:proofErr w:type="spellEnd"/>
      <w:r w:rsidRPr="005E2A4E">
        <w:rPr>
          <w:rFonts w:ascii="Times New Roman" w:hAnsi="Times New Roman" w:cs="Times New Roman"/>
          <w:b/>
          <w:i/>
          <w:sz w:val="24"/>
          <w:szCs w:val="24"/>
        </w:rPr>
        <w:t xml:space="preserve"> П.Г., </w:t>
      </w:r>
      <w:proofErr w:type="spellStart"/>
      <w:r w:rsidRPr="005E2A4E">
        <w:rPr>
          <w:rFonts w:ascii="Times New Roman" w:hAnsi="Times New Roman" w:cs="Times New Roman"/>
          <w:b/>
          <w:i/>
          <w:sz w:val="24"/>
          <w:szCs w:val="24"/>
        </w:rPr>
        <w:t>Шарипова</w:t>
      </w:r>
      <w:proofErr w:type="spellEnd"/>
      <w:r w:rsidRPr="005E2A4E">
        <w:rPr>
          <w:rFonts w:ascii="Times New Roman" w:hAnsi="Times New Roman" w:cs="Times New Roman"/>
          <w:b/>
          <w:i/>
          <w:sz w:val="24"/>
          <w:szCs w:val="24"/>
        </w:rPr>
        <w:t xml:space="preserve"> Д.Ф., Сыпало Е.В.</w:t>
      </w:r>
    </w:p>
    <w:p w:rsidR="000A1D28" w:rsidRPr="005E2A4E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28" w:rsidRPr="005E2A4E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4E">
        <w:rPr>
          <w:rFonts w:ascii="Times New Roman" w:hAnsi="Times New Roman" w:cs="Times New Roman"/>
          <w:b/>
          <w:sz w:val="24"/>
          <w:szCs w:val="24"/>
        </w:rPr>
        <w:t>ЧАСТОТА ВРОЖДЕННЫХ ПОРОКОВ РАЗВИТИЯ</w:t>
      </w:r>
    </w:p>
    <w:p w:rsidR="000A1D28" w:rsidRPr="005E2A4E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4E">
        <w:rPr>
          <w:rFonts w:ascii="Times New Roman" w:hAnsi="Times New Roman" w:cs="Times New Roman"/>
          <w:b/>
          <w:sz w:val="24"/>
          <w:szCs w:val="24"/>
        </w:rPr>
        <w:t>СРЕДИ НОВОРОЖДЕННЫХ</w:t>
      </w:r>
    </w:p>
    <w:p w:rsidR="000A1D28" w:rsidRPr="005E2A4E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28" w:rsidRPr="005E2A4E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A4E">
        <w:rPr>
          <w:rFonts w:ascii="Times New Roman" w:hAnsi="Times New Roman" w:cs="Times New Roman"/>
          <w:sz w:val="24"/>
          <w:szCs w:val="24"/>
        </w:rPr>
        <w:t xml:space="preserve">ГУ «Таджикский научно-исследовательский институт </w:t>
      </w:r>
      <w:proofErr w:type="spellStart"/>
      <w:r w:rsidRPr="005E2A4E">
        <w:rPr>
          <w:rFonts w:ascii="Times New Roman" w:hAnsi="Times New Roman" w:cs="Times New Roman"/>
          <w:sz w:val="24"/>
          <w:szCs w:val="24"/>
        </w:rPr>
        <w:t>акушерства</w:t>
      </w:r>
      <w:proofErr w:type="gramStart"/>
      <w:r w:rsidRPr="005E2A4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E2A4E">
        <w:rPr>
          <w:rFonts w:ascii="Times New Roman" w:hAnsi="Times New Roman" w:cs="Times New Roman"/>
          <w:sz w:val="24"/>
          <w:szCs w:val="24"/>
        </w:rPr>
        <w:t>инекологии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2A4E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E2A4E">
        <w:rPr>
          <w:rFonts w:ascii="Times New Roman" w:hAnsi="Times New Roman" w:cs="Times New Roman"/>
          <w:sz w:val="24"/>
          <w:szCs w:val="24"/>
        </w:rPr>
        <w:t>МЗиСЗН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 РТ</w:t>
      </w:r>
    </w:p>
    <w:p w:rsidR="000A1D28" w:rsidRPr="005E2A4E" w:rsidRDefault="000A1D28" w:rsidP="000A1D28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5E2A4E">
        <w:rPr>
          <w:b/>
        </w:rPr>
        <w:t>Цель исследования</w:t>
      </w:r>
      <w:r>
        <w:rPr>
          <w:b/>
        </w:rPr>
        <w:t>.</w:t>
      </w:r>
      <w:r w:rsidRPr="005E2A4E">
        <w:t xml:space="preserve"> Изучить частоту </w:t>
      </w:r>
      <w:r w:rsidRPr="005E2A4E">
        <w:rPr>
          <w:color w:val="000000"/>
        </w:rPr>
        <w:t xml:space="preserve">врожденных пороков развития (ВПР)  у  новорожденных  в  ТНИИ </w:t>
      </w:r>
      <w:proofErr w:type="spellStart"/>
      <w:r w:rsidRPr="005E2A4E">
        <w:rPr>
          <w:color w:val="000000"/>
        </w:rPr>
        <w:t>АГиП</w:t>
      </w:r>
      <w:proofErr w:type="spellEnd"/>
      <w:r w:rsidRPr="005E2A4E">
        <w:rPr>
          <w:color w:val="000000"/>
        </w:rPr>
        <w:t>.</w:t>
      </w:r>
    </w:p>
    <w:p w:rsidR="000A1D28" w:rsidRPr="005E2A4E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4E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5E2A4E">
        <w:rPr>
          <w:rFonts w:ascii="Times New Roman" w:hAnsi="Times New Roman" w:cs="Times New Roman"/>
          <w:sz w:val="24"/>
          <w:szCs w:val="24"/>
        </w:rPr>
        <w:t xml:space="preserve"> Ретроспективный анализ за последние 5 лет и </w:t>
      </w:r>
      <w:proofErr w:type="spellStart"/>
      <w:r w:rsidRPr="005E2A4E">
        <w:rPr>
          <w:rFonts w:ascii="Times New Roman" w:hAnsi="Times New Roman" w:cs="Times New Roman"/>
          <w:sz w:val="24"/>
          <w:szCs w:val="24"/>
        </w:rPr>
        <w:t>проспективный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 (за 2017год) врожденных пороков развития в структуре заболеваемости и смертности среди новорожденных. </w:t>
      </w:r>
    </w:p>
    <w:p w:rsidR="000A1D28" w:rsidRPr="005E2A4E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2A4E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gramStart"/>
      <w:r w:rsidRPr="005E2A4E">
        <w:rPr>
          <w:rFonts w:ascii="Times New Roman" w:hAnsi="Times New Roman" w:cs="Times New Roman"/>
          <w:b/>
          <w:sz w:val="24"/>
          <w:szCs w:val="24"/>
        </w:rPr>
        <w:t>.</w:t>
      </w:r>
      <w:r w:rsidRPr="005E2A4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E2A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 основании исследований выявлено, что грипп и гриппоподобные инфекции первого триместра беременности, как причина внутриутробных пороков развития, составили 60% случаев, близкородственные браки - 13%, наследственные болезни в анамнезе - 15%. Наблюдается тенденция увеличения частоты пороков развития среди  новорожденных, чаще отмечались пороки сердечно-сосудистой системы, скелета и головного мозга: с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A4E">
        <w:rPr>
          <w:rFonts w:ascii="Times New Roman" w:hAnsi="Times New Roman" w:cs="Times New Roman"/>
          <w:sz w:val="24"/>
          <w:szCs w:val="24"/>
        </w:rPr>
        <w:t xml:space="preserve">8% в 2012 году до 16,8% в 2016 году, пороки почек - с  8% до 13,8% в 2016 году, пороки развития костно-мышечной системы - 11,9% в 2012году до 16,2% в 2016 году. Негативная динамика отмечена с </w:t>
      </w:r>
      <w:proofErr w:type="spellStart"/>
      <w:r w:rsidRPr="005E2A4E">
        <w:rPr>
          <w:rFonts w:ascii="Times New Roman" w:hAnsi="Times New Roman" w:cs="Times New Roman"/>
          <w:sz w:val="24"/>
          <w:szCs w:val="24"/>
        </w:rPr>
        <w:t>аномалями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 кишечника: с 2% в 2012 году до 13,4% в 2016 году. </w:t>
      </w:r>
      <w:r w:rsidRPr="005E2A4E">
        <w:rPr>
          <w:rFonts w:ascii="Times New Roman" w:hAnsi="Times New Roman" w:cs="Times New Roman"/>
          <w:color w:val="000000"/>
          <w:sz w:val="24"/>
          <w:szCs w:val="24"/>
        </w:rPr>
        <w:t xml:space="preserve">Частота болезни Дауна не имеет тенденции к снижению, за время исследования - с 4,7% до 8%.   </w:t>
      </w:r>
    </w:p>
    <w:p w:rsidR="000A1D28" w:rsidRPr="005E2A4E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A4E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5E2A4E">
        <w:rPr>
          <w:rFonts w:ascii="Times New Roman" w:hAnsi="Times New Roman" w:cs="Times New Roman"/>
          <w:sz w:val="24"/>
          <w:szCs w:val="24"/>
        </w:rPr>
        <w:t xml:space="preserve"> В структуре  причин ранней </w:t>
      </w:r>
      <w:proofErr w:type="spellStart"/>
      <w:r w:rsidRPr="005E2A4E">
        <w:rPr>
          <w:rFonts w:ascii="Times New Roman" w:hAnsi="Times New Roman" w:cs="Times New Roman"/>
          <w:sz w:val="24"/>
          <w:szCs w:val="24"/>
        </w:rPr>
        <w:t>неонатальной</w:t>
      </w:r>
      <w:proofErr w:type="spellEnd"/>
      <w:r w:rsidRPr="005E2A4E">
        <w:rPr>
          <w:rFonts w:ascii="Times New Roman" w:hAnsi="Times New Roman" w:cs="Times New Roman"/>
          <w:sz w:val="24"/>
          <w:szCs w:val="24"/>
        </w:rPr>
        <w:t xml:space="preserve"> смертности  на протяжении 5 лет (2013-2017гг.) врожденные пороки развития стоят на первом месте  среди доношенных новорожденных.</w:t>
      </w:r>
    </w:p>
    <w:p w:rsidR="000A1D28" w:rsidRPr="005E2A4E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A4E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5E2A4E">
        <w:rPr>
          <w:rFonts w:ascii="Times New Roman" w:hAnsi="Times New Roman" w:cs="Times New Roman"/>
          <w:i/>
          <w:sz w:val="24"/>
          <w:szCs w:val="24"/>
        </w:rPr>
        <w:t xml:space="preserve">: врожденные пороки развития новорожденных, врожденный порок сердца, врожденный порок центральной нервной системы </w:t>
      </w:r>
    </w:p>
    <w:p w:rsidR="000A1D28" w:rsidRPr="005E2A4E" w:rsidRDefault="000A1D28" w:rsidP="000A1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</w:pPr>
    </w:p>
    <w:p w:rsidR="000A1D28" w:rsidRPr="00D94234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D94234">
        <w:rPr>
          <w:rFonts w:ascii="Times New Roman" w:hAnsi="Times New Roman" w:cs="Times New Roman"/>
          <w:b/>
          <w:i/>
          <w:sz w:val="24"/>
          <w:szCs w:val="24"/>
        </w:rPr>
        <w:t xml:space="preserve">Исмоилов А.А., 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D94234">
        <w:rPr>
          <w:rFonts w:ascii="Times New Roman" w:hAnsi="Times New Roman" w:cs="Times New Roman"/>
          <w:b/>
          <w:i/>
          <w:sz w:val="24"/>
          <w:szCs w:val="24"/>
        </w:rPr>
        <w:t xml:space="preserve">Юлдошев З.Ш.,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D94234">
        <w:rPr>
          <w:rFonts w:ascii="Times New Roman" w:hAnsi="Times New Roman" w:cs="Times New Roman"/>
          <w:b/>
          <w:i/>
          <w:sz w:val="24"/>
          <w:szCs w:val="24"/>
        </w:rPr>
        <w:t xml:space="preserve">Муллоджанов Г.Э., 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D94234">
        <w:rPr>
          <w:rFonts w:ascii="Times New Roman" w:hAnsi="Times New Roman" w:cs="Times New Roman"/>
          <w:b/>
          <w:i/>
          <w:sz w:val="24"/>
          <w:szCs w:val="24"/>
        </w:rPr>
        <w:t>Султанов М.Ш.</w:t>
      </w:r>
    </w:p>
    <w:p w:rsidR="000A1D28" w:rsidRPr="00D94234" w:rsidRDefault="000A1D28" w:rsidP="000A1D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D28" w:rsidRPr="00D94234" w:rsidRDefault="000A1D28" w:rsidP="000A1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3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РЕЗИСТЕНТНО-МИНЕРАЛИЗУЮЩЕГО СОСТОНИЯ ЭМАЛЕВОЙ ПОВЕРХНОСТИ И СМЕШАННОЙ СЛЮНЫ У ШКОЛЬНИКОВ В ПЕРИОД СМЕННОГО ПРИКУСА</w:t>
      </w:r>
    </w:p>
    <w:p w:rsidR="000A1D28" w:rsidRPr="00D94234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34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D94234">
        <w:rPr>
          <w:rFonts w:ascii="Times New Roman" w:hAnsi="Times New Roman" w:cs="Times New Roman"/>
          <w:sz w:val="24"/>
          <w:szCs w:val="24"/>
        </w:rPr>
        <w:t xml:space="preserve"> Изучение минерализующего потенциала смешанной слюны у детей с различной степенью эмалевой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>.</w:t>
      </w:r>
    </w:p>
    <w:p w:rsidR="000A1D28" w:rsidRPr="00D94234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34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D94234">
        <w:rPr>
          <w:rFonts w:ascii="Times New Roman" w:hAnsi="Times New Roman" w:cs="Times New Roman"/>
          <w:sz w:val="24"/>
          <w:szCs w:val="24"/>
        </w:rPr>
        <w:t xml:space="preserve"> Для выполнения поставленной цели на первом этапе обследовали состояние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кариесологического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статуса у 250 школьников в ключевых возрастных группах (6, 9, 12 и 15 лет). Для оценки интенсивности окрашивания эмалевой поверхности применяли 10-балльную оттеночную типографическую шкалу интенсивности синего цвета. </w:t>
      </w:r>
      <w:proofErr w:type="gramStart"/>
      <w:r w:rsidRPr="00D94234">
        <w:rPr>
          <w:rFonts w:ascii="Times New Roman" w:hAnsi="Times New Roman" w:cs="Times New Roman"/>
          <w:sz w:val="24"/>
          <w:szCs w:val="24"/>
        </w:rPr>
        <w:t xml:space="preserve">При интенсивности окрашивания 1-3 балла обследованных детей относили к </w:t>
      </w:r>
      <w:r w:rsidRPr="00D942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4234">
        <w:rPr>
          <w:rFonts w:ascii="Times New Roman" w:hAnsi="Times New Roman" w:cs="Times New Roman"/>
          <w:sz w:val="24"/>
          <w:szCs w:val="24"/>
        </w:rPr>
        <w:t xml:space="preserve"> группе (с высокой эмалевой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резистентностью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), 4-5 баллов – ко </w:t>
      </w:r>
      <w:r w:rsidRPr="00D942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94234">
        <w:rPr>
          <w:rFonts w:ascii="Times New Roman" w:hAnsi="Times New Roman" w:cs="Times New Roman"/>
          <w:sz w:val="24"/>
          <w:szCs w:val="24"/>
        </w:rPr>
        <w:t xml:space="preserve"> (с умеренной эмалевой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резистентностью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), 6-7 баллов – к </w:t>
      </w:r>
      <w:r w:rsidRPr="00D9423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94234">
        <w:rPr>
          <w:rFonts w:ascii="Times New Roman" w:hAnsi="Times New Roman" w:cs="Times New Roman"/>
          <w:sz w:val="24"/>
          <w:szCs w:val="24"/>
        </w:rPr>
        <w:t xml:space="preserve"> (</w:t>
      </w:r>
      <w:r w:rsidRPr="00D9423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4234">
        <w:rPr>
          <w:rFonts w:ascii="Times New Roman" w:hAnsi="Times New Roman" w:cs="Times New Roman"/>
          <w:sz w:val="24"/>
          <w:szCs w:val="24"/>
        </w:rPr>
        <w:t xml:space="preserve"> низкой эмалевой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резистентностью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), а более 8 баллов – к </w:t>
      </w:r>
      <w:r w:rsidRPr="00D9423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4234">
        <w:rPr>
          <w:rFonts w:ascii="Times New Roman" w:hAnsi="Times New Roman" w:cs="Times New Roman"/>
          <w:sz w:val="24"/>
          <w:szCs w:val="24"/>
        </w:rPr>
        <w:t xml:space="preserve"> группе с очень низкой эмалевой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резистентностью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>, что указывает на максимальный риск заболевания кариесом.</w:t>
      </w:r>
      <w:proofErr w:type="gramEnd"/>
      <w:r w:rsidRPr="00D94234">
        <w:rPr>
          <w:rFonts w:ascii="Times New Roman" w:hAnsi="Times New Roman" w:cs="Times New Roman"/>
          <w:sz w:val="24"/>
          <w:szCs w:val="24"/>
        </w:rPr>
        <w:t xml:space="preserve"> С целью определения минерализующего потенциала слюны, ротовая жидкость школьников, собранная натощак, служила материалом для кристаллографического исследования.</w:t>
      </w:r>
    </w:p>
    <w:p w:rsidR="000A1D28" w:rsidRPr="00D94234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34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D94234">
        <w:rPr>
          <w:rFonts w:ascii="Times New Roman" w:hAnsi="Times New Roman" w:cs="Times New Roman"/>
          <w:sz w:val="24"/>
          <w:szCs w:val="24"/>
        </w:rPr>
        <w:t xml:space="preserve">Среди обследованных школьников усредненное значение уровня эмалевой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в 26,8% случаев принадлежало высоким критериям кислотоустойчивости, в 24,5%, 34,4% и 14,4% случаев – соответственно умеренным, низким и очень низким критериям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кариесрезистентности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. Изучая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минералообменные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процессы в ротовой жидкости в зависимости от уровня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кариесподверженности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школьников, обнаружено, что у детей с высоким уровнем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кариесрезистентности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очень высокий минерализующий потенциал смешанной слюны был обнаружен в 11,1% случаев, высокий и удовлетворительный типы минерализации – соответственно в 50,0% и 38,9% случаев.</w:t>
      </w:r>
    </w:p>
    <w:p w:rsidR="000A1D28" w:rsidRPr="00D94234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34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D94234">
        <w:rPr>
          <w:rFonts w:ascii="Times New Roman" w:hAnsi="Times New Roman" w:cs="Times New Roman"/>
          <w:sz w:val="24"/>
          <w:szCs w:val="24"/>
        </w:rPr>
        <w:t xml:space="preserve">Анализ полученных данных по изучению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кариесрезистентности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и минерализующего потенциала ротовой жидкости у школьников  выявил, что при низкой и очень низкой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резистентности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эмалевого органа достоверно снижена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реминерализующая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активность ротовой жидкости, что свидетельствует о повышенном риске </w:t>
      </w:r>
      <w:proofErr w:type="spellStart"/>
      <w:r w:rsidRPr="00D94234">
        <w:rPr>
          <w:rFonts w:ascii="Times New Roman" w:hAnsi="Times New Roman" w:cs="Times New Roman"/>
          <w:sz w:val="24"/>
          <w:szCs w:val="24"/>
        </w:rPr>
        <w:t>кариесогенной</w:t>
      </w:r>
      <w:proofErr w:type="spellEnd"/>
      <w:r w:rsidRPr="00D94234">
        <w:rPr>
          <w:rFonts w:ascii="Times New Roman" w:hAnsi="Times New Roman" w:cs="Times New Roman"/>
          <w:sz w:val="24"/>
          <w:szCs w:val="24"/>
        </w:rPr>
        <w:t xml:space="preserve"> ситуации в полости рта у детей и поражения кариесом постоянных зубов </w:t>
      </w:r>
      <w:proofErr w:type="gramStart"/>
      <w:r w:rsidRPr="00D94234">
        <w:rPr>
          <w:rFonts w:ascii="Times New Roman" w:hAnsi="Times New Roman" w:cs="Times New Roman"/>
          <w:sz w:val="24"/>
          <w:szCs w:val="24"/>
        </w:rPr>
        <w:t>сразу после</w:t>
      </w:r>
      <w:proofErr w:type="gramEnd"/>
      <w:r w:rsidRPr="00D94234">
        <w:rPr>
          <w:rFonts w:ascii="Times New Roman" w:hAnsi="Times New Roman" w:cs="Times New Roman"/>
          <w:sz w:val="24"/>
          <w:szCs w:val="24"/>
        </w:rPr>
        <w:t xml:space="preserve"> их прорезывания.</w:t>
      </w:r>
    </w:p>
    <w:p w:rsidR="000A1D28" w:rsidRPr="00D94234" w:rsidRDefault="000A1D28" w:rsidP="000A1D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4234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D94234">
        <w:rPr>
          <w:rFonts w:ascii="Times New Roman" w:hAnsi="Times New Roman" w:cs="Times New Roman"/>
          <w:i/>
          <w:sz w:val="24"/>
          <w:szCs w:val="24"/>
        </w:rPr>
        <w:t xml:space="preserve"> смешанная слюна, эмаль, смешанный прикус, школьники, </w:t>
      </w:r>
      <w:proofErr w:type="spellStart"/>
      <w:r w:rsidRPr="00D94234">
        <w:rPr>
          <w:rFonts w:ascii="Times New Roman" w:hAnsi="Times New Roman" w:cs="Times New Roman"/>
          <w:i/>
          <w:sz w:val="24"/>
          <w:szCs w:val="24"/>
        </w:rPr>
        <w:t>резистентность</w:t>
      </w:r>
      <w:proofErr w:type="spellEnd"/>
      <w:r w:rsidRPr="00D94234">
        <w:rPr>
          <w:rFonts w:ascii="Times New Roman" w:hAnsi="Times New Roman" w:cs="Times New Roman"/>
          <w:i/>
          <w:sz w:val="24"/>
          <w:szCs w:val="24"/>
        </w:rPr>
        <w:t>, кристаллографическое исследование</w:t>
      </w:r>
    </w:p>
    <w:p w:rsidR="000A1D28" w:rsidRDefault="000A1D28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25C4A" w:rsidRPr="00912F36" w:rsidRDefault="00625C4A" w:rsidP="00625C4A">
      <w:pPr>
        <w:pStyle w:val="a5"/>
        <w:jc w:val="both"/>
        <w:rPr>
          <w:i/>
          <w:sz w:val="24"/>
          <w:lang w:val="tg-Cyrl-TJ"/>
        </w:rPr>
      </w:pPr>
      <w:r w:rsidRPr="00912F36">
        <w:rPr>
          <w:i/>
          <w:sz w:val="24"/>
          <w:vertAlign w:val="superscript"/>
          <w:lang w:val="tg-Cyrl-TJ"/>
        </w:rPr>
        <w:t>1</w:t>
      </w:r>
      <w:r w:rsidRPr="00912F36">
        <w:rPr>
          <w:i/>
          <w:sz w:val="24"/>
          <w:lang w:val="tg-Cyrl-TJ"/>
        </w:rPr>
        <w:t xml:space="preserve">Касымов О.И., </w:t>
      </w:r>
      <w:r w:rsidRPr="00912F36">
        <w:rPr>
          <w:i/>
          <w:sz w:val="24"/>
          <w:vertAlign w:val="superscript"/>
          <w:lang w:val="tg-Cyrl-TJ"/>
        </w:rPr>
        <w:t>1</w:t>
      </w:r>
      <w:r w:rsidRPr="00912F36">
        <w:rPr>
          <w:i/>
          <w:sz w:val="24"/>
          <w:lang w:val="tg-Cyrl-TJ"/>
        </w:rPr>
        <w:t xml:space="preserve">Муниева С.Х., </w:t>
      </w:r>
      <w:r w:rsidRPr="00912F36">
        <w:rPr>
          <w:i/>
          <w:sz w:val="24"/>
          <w:vertAlign w:val="superscript"/>
          <w:lang w:val="tg-Cyrl-TJ"/>
        </w:rPr>
        <w:t>2</w:t>
      </w:r>
      <w:r w:rsidRPr="00912F36">
        <w:rPr>
          <w:i/>
          <w:sz w:val="24"/>
          <w:lang w:val="tg-Cyrl-TJ"/>
        </w:rPr>
        <w:t xml:space="preserve">Нуралиев М.Д., </w:t>
      </w:r>
      <w:r w:rsidRPr="00912F36">
        <w:rPr>
          <w:i/>
          <w:sz w:val="24"/>
          <w:vertAlign w:val="superscript"/>
          <w:lang w:val="tg-Cyrl-TJ"/>
        </w:rPr>
        <w:t>3</w:t>
      </w:r>
      <w:r w:rsidRPr="00912F36">
        <w:rPr>
          <w:i/>
          <w:sz w:val="24"/>
          <w:lang w:val="tg-Cyrl-TJ"/>
        </w:rPr>
        <w:t>Хомидов М.Ф.</w:t>
      </w:r>
    </w:p>
    <w:p w:rsidR="00625C4A" w:rsidRDefault="00625C4A" w:rsidP="00625C4A">
      <w:pPr>
        <w:pStyle w:val="a5"/>
        <w:rPr>
          <w:sz w:val="24"/>
        </w:rPr>
      </w:pPr>
    </w:p>
    <w:p w:rsidR="00625C4A" w:rsidRPr="00625C4A" w:rsidRDefault="00625C4A" w:rsidP="00625C4A">
      <w:pPr>
        <w:pStyle w:val="a5"/>
        <w:rPr>
          <w:b w:val="0"/>
          <w:sz w:val="24"/>
          <w:lang w:val="en-US"/>
        </w:rPr>
      </w:pPr>
      <w:r w:rsidRPr="00912F36">
        <w:rPr>
          <w:sz w:val="24"/>
        </w:rPr>
        <w:t>ТЕРБИНАФИН</w:t>
      </w:r>
      <w:r w:rsidRPr="00625C4A">
        <w:rPr>
          <w:sz w:val="24"/>
          <w:lang w:val="en-US"/>
        </w:rPr>
        <w:t xml:space="preserve"> </w:t>
      </w:r>
      <w:r w:rsidRPr="00912F36">
        <w:rPr>
          <w:sz w:val="24"/>
        </w:rPr>
        <w:t>В</w:t>
      </w:r>
      <w:r w:rsidRPr="00625C4A">
        <w:rPr>
          <w:sz w:val="24"/>
          <w:lang w:val="en-US"/>
        </w:rPr>
        <w:t xml:space="preserve"> </w:t>
      </w:r>
      <w:r w:rsidRPr="00912F36">
        <w:rPr>
          <w:sz w:val="24"/>
        </w:rPr>
        <w:t>ЛЕЧЕНИИ</w:t>
      </w:r>
      <w:r w:rsidRPr="00625C4A">
        <w:rPr>
          <w:sz w:val="24"/>
          <w:lang w:val="en-US"/>
        </w:rPr>
        <w:t xml:space="preserve"> </w:t>
      </w:r>
      <w:r w:rsidRPr="00912F36">
        <w:rPr>
          <w:sz w:val="24"/>
        </w:rPr>
        <w:t>БОЛЬНЫХ</w:t>
      </w:r>
      <w:r w:rsidRPr="00625C4A">
        <w:rPr>
          <w:sz w:val="24"/>
          <w:lang w:val="en-US"/>
        </w:rPr>
        <w:t xml:space="preserve"> </w:t>
      </w:r>
      <w:r w:rsidRPr="00912F36">
        <w:rPr>
          <w:sz w:val="24"/>
        </w:rPr>
        <w:t>ОНИХОМИКОЗОМ</w:t>
      </w:r>
    </w:p>
    <w:p w:rsidR="00E435BA" w:rsidRPr="00912F36" w:rsidRDefault="00E435BA" w:rsidP="00E435BA">
      <w:pPr>
        <w:pStyle w:val="a5"/>
        <w:ind w:firstLine="709"/>
        <w:jc w:val="both"/>
        <w:rPr>
          <w:b w:val="0"/>
          <w:sz w:val="24"/>
        </w:rPr>
      </w:pPr>
      <w:r w:rsidRPr="00912F36">
        <w:rPr>
          <w:sz w:val="24"/>
        </w:rPr>
        <w:t xml:space="preserve">Цель исследования. </w:t>
      </w:r>
      <w:r w:rsidRPr="00912F36">
        <w:rPr>
          <w:b w:val="0"/>
          <w:snapToGrid w:val="0"/>
          <w:color w:val="000000"/>
          <w:sz w:val="24"/>
        </w:rPr>
        <w:t xml:space="preserve">Изучить сравнительную эффективность разных схем лечения </w:t>
      </w:r>
      <w:proofErr w:type="spellStart"/>
      <w:r w:rsidRPr="00912F36">
        <w:rPr>
          <w:b w:val="0"/>
          <w:snapToGrid w:val="0"/>
          <w:color w:val="000000"/>
          <w:sz w:val="24"/>
        </w:rPr>
        <w:t>онихомикоза</w:t>
      </w:r>
      <w:proofErr w:type="spellEnd"/>
      <w:r w:rsidRPr="00912F36">
        <w:rPr>
          <w:b w:val="0"/>
          <w:snapToGrid w:val="0"/>
          <w:color w:val="000000"/>
          <w:sz w:val="24"/>
        </w:rPr>
        <w:t xml:space="preserve"> </w:t>
      </w:r>
      <w:proofErr w:type="spellStart"/>
      <w:r w:rsidRPr="00912F36">
        <w:rPr>
          <w:b w:val="0"/>
          <w:snapToGrid w:val="0"/>
          <w:color w:val="000000"/>
          <w:sz w:val="24"/>
        </w:rPr>
        <w:t>тербинафином</w:t>
      </w:r>
      <w:proofErr w:type="spellEnd"/>
      <w:r w:rsidRPr="00912F36">
        <w:rPr>
          <w:b w:val="0"/>
          <w:snapToGrid w:val="0"/>
          <w:color w:val="000000"/>
          <w:sz w:val="24"/>
        </w:rPr>
        <w:t>.</w:t>
      </w:r>
    </w:p>
    <w:p w:rsidR="00E435BA" w:rsidRPr="00912F36" w:rsidRDefault="00E435BA" w:rsidP="00E4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36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912F36">
        <w:rPr>
          <w:rFonts w:ascii="Times New Roman" w:hAnsi="Times New Roman" w:cs="Times New Roman"/>
          <w:sz w:val="24"/>
          <w:szCs w:val="24"/>
        </w:rPr>
        <w:t xml:space="preserve"> Пролечено 48 больных микозами стоп с </w:t>
      </w:r>
      <w:proofErr w:type="spellStart"/>
      <w:r w:rsidRPr="00912F36">
        <w:rPr>
          <w:rFonts w:ascii="Times New Roman" w:hAnsi="Times New Roman" w:cs="Times New Roman"/>
          <w:sz w:val="24"/>
          <w:szCs w:val="24"/>
        </w:rPr>
        <w:t>онихомикозом</w:t>
      </w:r>
      <w:proofErr w:type="spellEnd"/>
      <w:r w:rsidRPr="00912F36">
        <w:rPr>
          <w:rFonts w:ascii="Times New Roman" w:hAnsi="Times New Roman" w:cs="Times New Roman"/>
          <w:sz w:val="24"/>
          <w:szCs w:val="24"/>
        </w:rPr>
        <w:t xml:space="preserve"> (мужчин 68,8%, женщин 31,2%) в возрасте от 30 до 73 лет. В зависимости от использованной схемы лечения больные были разделены на две группы. </w:t>
      </w:r>
      <w:proofErr w:type="spellStart"/>
      <w:r w:rsidRPr="00912F36">
        <w:rPr>
          <w:rFonts w:ascii="Times New Roman" w:hAnsi="Times New Roman" w:cs="Times New Roman"/>
          <w:sz w:val="24"/>
          <w:szCs w:val="24"/>
        </w:rPr>
        <w:t>Тербинафин</w:t>
      </w:r>
      <w:proofErr w:type="spellEnd"/>
      <w:r w:rsidRPr="00912F36">
        <w:rPr>
          <w:rFonts w:ascii="Times New Roman" w:hAnsi="Times New Roman" w:cs="Times New Roman"/>
          <w:sz w:val="24"/>
          <w:szCs w:val="24"/>
        </w:rPr>
        <w:t xml:space="preserve"> в лекарственной форме «</w:t>
      </w:r>
      <w:proofErr w:type="spellStart"/>
      <w:r w:rsidRPr="00912F36">
        <w:rPr>
          <w:rFonts w:ascii="Times New Roman" w:hAnsi="Times New Roman" w:cs="Times New Roman"/>
          <w:sz w:val="24"/>
          <w:szCs w:val="24"/>
        </w:rPr>
        <w:t>эрбинол</w:t>
      </w:r>
      <w:proofErr w:type="spellEnd"/>
      <w:r w:rsidRPr="00912F36">
        <w:rPr>
          <w:rFonts w:ascii="Times New Roman" w:hAnsi="Times New Roman" w:cs="Times New Roman"/>
          <w:sz w:val="24"/>
          <w:szCs w:val="24"/>
        </w:rPr>
        <w:t xml:space="preserve">» одной группе применялся непрерывно в течение 3 месяцев по 1 таблетке один раз в день, другой – по схеме </w:t>
      </w:r>
      <w:proofErr w:type="spellStart"/>
      <w:proofErr w:type="gramStart"/>
      <w:r w:rsidRPr="00912F36">
        <w:rPr>
          <w:rFonts w:ascii="Times New Roman" w:hAnsi="Times New Roman" w:cs="Times New Roman"/>
          <w:sz w:val="24"/>
          <w:szCs w:val="24"/>
        </w:rPr>
        <w:t>пульс-терапии</w:t>
      </w:r>
      <w:proofErr w:type="spellEnd"/>
      <w:proofErr w:type="gramEnd"/>
      <w:r w:rsidRPr="00912F36">
        <w:rPr>
          <w:rFonts w:ascii="Times New Roman" w:hAnsi="Times New Roman" w:cs="Times New Roman"/>
          <w:sz w:val="24"/>
          <w:szCs w:val="24"/>
        </w:rPr>
        <w:t xml:space="preserve">: 2 таблетки в день в течение 1 недели в месяц, 3 месяца. </w:t>
      </w:r>
      <w:r w:rsidRPr="00912F36">
        <w:rPr>
          <w:rFonts w:ascii="Times New Roman" w:hAnsi="Times New Roman" w:cs="Times New Roman"/>
          <w:bCs/>
          <w:sz w:val="24"/>
          <w:szCs w:val="24"/>
        </w:rPr>
        <w:t>Методы исследования: клинические, микроскопические, бактериологические, статистические.</w:t>
      </w:r>
    </w:p>
    <w:p w:rsidR="00E435BA" w:rsidRPr="00912F36" w:rsidRDefault="00E435BA" w:rsidP="00E4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F36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912F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12F36">
        <w:rPr>
          <w:rFonts w:ascii="Times New Roman" w:hAnsi="Times New Roman" w:cs="Times New Roman"/>
          <w:sz w:val="24"/>
          <w:szCs w:val="24"/>
        </w:rPr>
        <w:t xml:space="preserve">Непосредственные (клинико-микологическое выздоровление в течение 6 месяцев) и отдаленные (количество больных с рецидивами болезни через 18 месяцев) результаты лечения показали преимущество непрерывного использования </w:t>
      </w:r>
      <w:proofErr w:type="spellStart"/>
      <w:r w:rsidRPr="00912F36">
        <w:rPr>
          <w:rFonts w:ascii="Times New Roman" w:hAnsi="Times New Roman" w:cs="Times New Roman"/>
          <w:sz w:val="24"/>
          <w:szCs w:val="24"/>
        </w:rPr>
        <w:t>эрбинола</w:t>
      </w:r>
      <w:proofErr w:type="spellEnd"/>
      <w:r w:rsidRPr="00912F36">
        <w:rPr>
          <w:rFonts w:ascii="Times New Roman" w:hAnsi="Times New Roman" w:cs="Times New Roman"/>
          <w:sz w:val="24"/>
          <w:szCs w:val="24"/>
        </w:rPr>
        <w:t xml:space="preserve"> в терапии </w:t>
      </w:r>
      <w:proofErr w:type="spellStart"/>
      <w:r w:rsidRPr="00912F36">
        <w:rPr>
          <w:rFonts w:ascii="Times New Roman" w:hAnsi="Times New Roman" w:cs="Times New Roman"/>
          <w:sz w:val="24"/>
          <w:szCs w:val="24"/>
        </w:rPr>
        <w:t>онихомикоза</w:t>
      </w:r>
      <w:proofErr w:type="spellEnd"/>
      <w:r w:rsidRPr="00912F36">
        <w:rPr>
          <w:rFonts w:ascii="Times New Roman" w:hAnsi="Times New Roman" w:cs="Times New Roman"/>
          <w:sz w:val="24"/>
          <w:szCs w:val="24"/>
        </w:rPr>
        <w:t>.</w:t>
      </w:r>
    </w:p>
    <w:p w:rsidR="00E435BA" w:rsidRPr="00912F36" w:rsidRDefault="00E435BA" w:rsidP="00E4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F36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Pr="00912F36">
        <w:rPr>
          <w:rFonts w:ascii="Times New Roman" w:hAnsi="Times New Roman" w:cs="Times New Roman"/>
          <w:bCs/>
          <w:sz w:val="24"/>
          <w:szCs w:val="24"/>
        </w:rPr>
        <w:t xml:space="preserve"> Непрерывный метод лечения </w:t>
      </w:r>
      <w:proofErr w:type="spellStart"/>
      <w:r w:rsidRPr="00912F36">
        <w:rPr>
          <w:rFonts w:ascii="Times New Roman" w:hAnsi="Times New Roman" w:cs="Times New Roman"/>
          <w:bCs/>
          <w:sz w:val="24"/>
          <w:szCs w:val="24"/>
        </w:rPr>
        <w:t>онихомикозов</w:t>
      </w:r>
      <w:proofErr w:type="spellEnd"/>
      <w:r w:rsidRPr="00912F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2F36">
        <w:rPr>
          <w:rFonts w:ascii="Times New Roman" w:hAnsi="Times New Roman" w:cs="Times New Roman"/>
          <w:bCs/>
          <w:sz w:val="24"/>
          <w:szCs w:val="24"/>
        </w:rPr>
        <w:t>эрбинолом</w:t>
      </w:r>
      <w:proofErr w:type="spellEnd"/>
      <w:r w:rsidRPr="00912F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12F36">
        <w:rPr>
          <w:rFonts w:ascii="Times New Roman" w:hAnsi="Times New Roman" w:cs="Times New Roman"/>
          <w:bCs/>
          <w:sz w:val="24"/>
          <w:szCs w:val="24"/>
        </w:rPr>
        <w:t>тербинафином</w:t>
      </w:r>
      <w:proofErr w:type="spellEnd"/>
      <w:r w:rsidRPr="00912F36">
        <w:rPr>
          <w:rFonts w:ascii="Times New Roman" w:hAnsi="Times New Roman" w:cs="Times New Roman"/>
          <w:bCs/>
          <w:sz w:val="24"/>
          <w:szCs w:val="24"/>
        </w:rPr>
        <w:t>) эффективнее пульсового метода.</w:t>
      </w:r>
    </w:p>
    <w:p w:rsidR="00E435BA" w:rsidRPr="00912F36" w:rsidRDefault="00E435BA" w:rsidP="00E4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2F3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Ключевые слова</w:t>
      </w:r>
      <w:r w:rsidRPr="00912F36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912F36">
        <w:rPr>
          <w:rFonts w:ascii="Times New Roman" w:hAnsi="Times New Roman" w:cs="Times New Roman"/>
          <w:bCs/>
          <w:i/>
          <w:sz w:val="24"/>
          <w:szCs w:val="24"/>
        </w:rPr>
        <w:t>онихомикозы</w:t>
      </w:r>
      <w:proofErr w:type="spellEnd"/>
      <w:r w:rsidRPr="00912F3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912F36">
        <w:rPr>
          <w:rFonts w:ascii="Times New Roman" w:hAnsi="Times New Roman" w:cs="Times New Roman"/>
          <w:bCs/>
          <w:i/>
          <w:sz w:val="24"/>
          <w:szCs w:val="24"/>
        </w:rPr>
        <w:t>тербинафин</w:t>
      </w:r>
      <w:proofErr w:type="spellEnd"/>
      <w:r w:rsidRPr="00912F36">
        <w:rPr>
          <w:rFonts w:ascii="Times New Roman" w:hAnsi="Times New Roman" w:cs="Times New Roman"/>
          <w:bCs/>
          <w:i/>
          <w:sz w:val="24"/>
          <w:szCs w:val="24"/>
        </w:rPr>
        <w:t>, лечение непрерывное, пульсовое</w:t>
      </w:r>
    </w:p>
    <w:p w:rsidR="00625C4A" w:rsidRDefault="00625C4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3B061A" w:rsidRDefault="00E435BA" w:rsidP="00E435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B061A">
        <w:rPr>
          <w:rFonts w:ascii="Times New Roman" w:hAnsi="Times New Roman" w:cs="Times New Roman"/>
          <w:b/>
          <w:i/>
          <w:sz w:val="24"/>
          <w:szCs w:val="24"/>
        </w:rPr>
        <w:t>Кубиддинов</w:t>
      </w:r>
      <w:proofErr w:type="spellEnd"/>
      <w:r w:rsidRPr="003B061A">
        <w:rPr>
          <w:rFonts w:ascii="Times New Roman" w:hAnsi="Times New Roman" w:cs="Times New Roman"/>
          <w:b/>
          <w:i/>
          <w:sz w:val="24"/>
          <w:szCs w:val="24"/>
        </w:rPr>
        <w:t xml:space="preserve"> А.Ф.</w:t>
      </w:r>
    </w:p>
    <w:p w:rsidR="00E435BA" w:rsidRDefault="00E435BA" w:rsidP="00E435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BA" w:rsidRDefault="00E435BA" w:rsidP="00E435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ВЛИЯНИЕ ИЗБИРАТЕЛЬНОЙ КОРРЕКЦИИ КОМПОНЕНТАМИ КРОВИ </w:t>
      </w:r>
    </w:p>
    <w:p w:rsidR="00E435BA" w:rsidRPr="003B061A" w:rsidRDefault="00E435BA" w:rsidP="00E435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СОСТОЯНИЕ </w:t>
      </w:r>
      <w:r w:rsidRPr="003B061A">
        <w:rPr>
          <w:rFonts w:ascii="Times New Roman" w:hAnsi="Times New Roman" w:cs="Times New Roman"/>
          <w:b/>
          <w:sz w:val="24"/>
          <w:szCs w:val="24"/>
        </w:rPr>
        <w:t>ГОМЕОСТАЗА И ГЕМОДИНАМИКИ</w:t>
      </w:r>
    </w:p>
    <w:p w:rsidR="00E435BA" w:rsidRDefault="00E435BA" w:rsidP="00E435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1A">
        <w:rPr>
          <w:rFonts w:ascii="Times New Roman" w:hAnsi="Times New Roman" w:cs="Times New Roman"/>
          <w:b/>
          <w:sz w:val="24"/>
          <w:szCs w:val="24"/>
        </w:rPr>
        <w:t>ПРИ МАССИВНЫХ АКУШЕРСКИХ КРОВОПОТЕРЯХ</w:t>
      </w:r>
    </w:p>
    <w:p w:rsidR="00E435BA" w:rsidRPr="009720DF" w:rsidRDefault="00E435BA" w:rsidP="00E435B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0DF">
        <w:rPr>
          <w:rFonts w:ascii="Times New Roman" w:hAnsi="Times New Roman" w:cs="Times New Roman"/>
          <w:b/>
          <w:sz w:val="24"/>
          <w:szCs w:val="24"/>
        </w:rPr>
        <w:t>Цель</w:t>
      </w:r>
      <w:r w:rsidRPr="009720DF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 исследования. </w:t>
      </w:r>
      <w:r w:rsidRPr="009720DF">
        <w:rPr>
          <w:rFonts w:ascii="Times New Roman" w:hAnsi="Times New Roman" w:cs="Times New Roman"/>
          <w:sz w:val="24"/>
          <w:szCs w:val="24"/>
          <w:lang w:val="tg-Cyrl-TJ"/>
        </w:rPr>
        <w:t>У</w:t>
      </w:r>
      <w:proofErr w:type="spellStart"/>
      <w:r w:rsidRPr="009720DF">
        <w:rPr>
          <w:rFonts w:ascii="Times New Roman" w:hAnsi="Times New Roman" w:cs="Times New Roman"/>
          <w:sz w:val="24"/>
          <w:szCs w:val="24"/>
        </w:rPr>
        <w:t>лучшение</w:t>
      </w:r>
      <w:proofErr w:type="spellEnd"/>
      <w:r w:rsidRPr="009720DF">
        <w:rPr>
          <w:rFonts w:ascii="Times New Roman" w:hAnsi="Times New Roman" w:cs="Times New Roman"/>
          <w:sz w:val="24"/>
          <w:szCs w:val="24"/>
        </w:rPr>
        <w:t xml:space="preserve"> результатов лечения и снижение материнской смертности при острой массивной кровопотере путем оптимизации диагностики и </w:t>
      </w:r>
      <w:proofErr w:type="spellStart"/>
      <w:r w:rsidRPr="009720DF">
        <w:rPr>
          <w:rFonts w:ascii="Times New Roman" w:hAnsi="Times New Roman" w:cs="Times New Roman"/>
          <w:sz w:val="24"/>
          <w:szCs w:val="24"/>
        </w:rPr>
        <w:t>инфузионно-трансфузионной</w:t>
      </w:r>
      <w:proofErr w:type="spellEnd"/>
      <w:r w:rsidRPr="009720DF">
        <w:rPr>
          <w:rFonts w:ascii="Times New Roman" w:hAnsi="Times New Roman" w:cs="Times New Roman"/>
          <w:sz w:val="24"/>
          <w:szCs w:val="24"/>
        </w:rPr>
        <w:t xml:space="preserve"> терапии, избирательной коррекции нарушений гемостаза и индивидуального подбора компонентов крови донора.</w:t>
      </w:r>
    </w:p>
    <w:p w:rsidR="00E435BA" w:rsidRPr="009720DF" w:rsidRDefault="00E435BA" w:rsidP="00E435BA">
      <w:pPr>
        <w:pStyle w:val="a9"/>
        <w:tabs>
          <w:tab w:val="left" w:pos="2835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0DF">
        <w:rPr>
          <w:rFonts w:ascii="Times New Roman" w:hAnsi="Times New Roman" w:cs="Times New Roman"/>
          <w:b/>
          <w:sz w:val="24"/>
          <w:szCs w:val="24"/>
        </w:rPr>
        <w:t xml:space="preserve">Материал и </w:t>
      </w:r>
      <w:proofErr w:type="spellStart"/>
      <w:r w:rsidRPr="009720DF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Start"/>
      <w:r w:rsidRPr="009720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обследование и лечение 210 родильниц с тяжелыми акушерскими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кровтечениями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которых в зависимости от тяжести состояния и проводимого лечения </w:t>
      </w:r>
      <w:r w:rsidRPr="009720DF">
        <w:rPr>
          <w:rFonts w:ascii="Times New Roman" w:hAnsi="Times New Roman" w:cs="Times New Roman"/>
          <w:sz w:val="24"/>
          <w:szCs w:val="24"/>
        </w:rPr>
        <w:t xml:space="preserve">условно разделены на 2 группы: </w:t>
      </w:r>
    </w:p>
    <w:p w:rsidR="00E435BA" w:rsidRPr="009720DF" w:rsidRDefault="00E435BA" w:rsidP="00E435BA">
      <w:pPr>
        <w:pStyle w:val="a9"/>
        <w:tabs>
          <w:tab w:val="left" w:pos="2835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0DF">
        <w:rPr>
          <w:rFonts w:ascii="Times New Roman" w:hAnsi="Times New Roman" w:cs="Times New Roman"/>
          <w:sz w:val="24"/>
          <w:szCs w:val="24"/>
        </w:rPr>
        <w:t xml:space="preserve">1 группа - 98 (46,7%) родильниц, </w:t>
      </w:r>
      <w:proofErr w:type="spellStart"/>
      <w:r w:rsidRPr="009720DF">
        <w:rPr>
          <w:rFonts w:ascii="Times New Roman" w:hAnsi="Times New Roman" w:cs="Times New Roman"/>
          <w:sz w:val="24"/>
          <w:szCs w:val="24"/>
        </w:rPr>
        <w:t>инфузионно-трансфузионная</w:t>
      </w:r>
      <w:proofErr w:type="spellEnd"/>
      <w:r w:rsidRPr="009720DF">
        <w:rPr>
          <w:rFonts w:ascii="Times New Roman" w:hAnsi="Times New Roman" w:cs="Times New Roman"/>
          <w:sz w:val="24"/>
          <w:szCs w:val="24"/>
        </w:rPr>
        <w:t xml:space="preserve"> терапия (ИТТ) проводилась согласно </w:t>
      </w:r>
      <w:r w:rsidRPr="009720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g-Cyrl-TJ"/>
        </w:rPr>
        <w:t>клиническим рекоменд</w:t>
      </w:r>
      <w:proofErr w:type="spellStart"/>
      <w:r w:rsidRPr="009720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ациям</w:t>
      </w:r>
      <w:proofErr w:type="spellEnd"/>
      <w:r w:rsidRPr="009720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Российского общества акушеров-гинекологов, Ассоциации акушерских анестезиологов-реаниматологов, Федерации анестезиологов и реаниматологов</w:t>
      </w:r>
      <w:proofErr w:type="gramStart"/>
      <w:r w:rsidRPr="009720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«П</w:t>
      </w:r>
      <w:proofErr w:type="gramEnd"/>
      <w:r w:rsidRPr="009720D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tg-Cyrl-TJ"/>
        </w:rPr>
        <w:t>рофилактика, алгоритм ведения, анестезия и интенсивная терапия при послеродовых кровотечениях</w:t>
      </w:r>
      <w:r w:rsidRPr="009720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</w:t>
      </w:r>
      <w:r w:rsidRPr="009720DF">
        <w:rPr>
          <w:rFonts w:ascii="Times New Roman" w:hAnsi="Times New Roman" w:cs="Times New Roman"/>
          <w:bCs/>
          <w:sz w:val="24"/>
          <w:szCs w:val="24"/>
        </w:rPr>
        <w:t>(</w:t>
      </w:r>
      <w:r w:rsidRPr="009720DF">
        <w:rPr>
          <w:rFonts w:ascii="Times New Roman" w:hAnsi="Times New Roman" w:cs="Times New Roman"/>
          <w:sz w:val="24"/>
          <w:szCs w:val="24"/>
        </w:rPr>
        <w:t>включа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20DF">
        <w:rPr>
          <w:rFonts w:ascii="Times New Roman" w:hAnsi="Times New Roman" w:cs="Times New Roman"/>
          <w:sz w:val="24"/>
          <w:szCs w:val="24"/>
        </w:rPr>
        <w:t xml:space="preserve"> гемотрансфузию, </w:t>
      </w:r>
      <w:proofErr w:type="spellStart"/>
      <w:r w:rsidRPr="009720DF">
        <w:rPr>
          <w:rFonts w:ascii="Times New Roman" w:hAnsi="Times New Roman" w:cs="Times New Roman"/>
          <w:sz w:val="24"/>
          <w:szCs w:val="24"/>
        </w:rPr>
        <w:t>плазмотрансфузию</w:t>
      </w:r>
      <w:proofErr w:type="spellEnd"/>
      <w:r w:rsidRPr="009720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20DF">
        <w:rPr>
          <w:rFonts w:ascii="Times New Roman" w:hAnsi="Times New Roman" w:cs="Times New Roman"/>
          <w:sz w:val="24"/>
          <w:szCs w:val="24"/>
        </w:rPr>
        <w:t>криопреципитат</w:t>
      </w:r>
      <w:proofErr w:type="spellEnd"/>
      <w:r w:rsidRPr="009720DF">
        <w:rPr>
          <w:rFonts w:ascii="Times New Roman" w:hAnsi="Times New Roman" w:cs="Times New Roman"/>
          <w:sz w:val="24"/>
          <w:szCs w:val="24"/>
        </w:rPr>
        <w:t>);</w:t>
      </w:r>
    </w:p>
    <w:p w:rsidR="00E435BA" w:rsidRPr="009720DF" w:rsidRDefault="00E435BA" w:rsidP="00E435BA">
      <w:pPr>
        <w:pStyle w:val="a9"/>
        <w:tabs>
          <w:tab w:val="left" w:pos="2835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0DF">
        <w:rPr>
          <w:rFonts w:ascii="Times New Roman" w:hAnsi="Times New Roman" w:cs="Times New Roman"/>
          <w:sz w:val="24"/>
          <w:szCs w:val="24"/>
        </w:rPr>
        <w:t xml:space="preserve">2 группа- 112 (53,4%) родильниц, которым дополнительно в программу лечения включалась избирательная коррекция нарушений гемостаза с индивидуальным подбором компонентов крови донора. </w:t>
      </w:r>
    </w:p>
    <w:p w:rsidR="00E435BA" w:rsidRPr="00566702" w:rsidRDefault="00E435BA" w:rsidP="00E435BA">
      <w:pPr>
        <w:pStyle w:val="a9"/>
        <w:tabs>
          <w:tab w:val="left" w:pos="2835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0DF">
        <w:rPr>
          <w:rFonts w:ascii="Times New Roman" w:hAnsi="Times New Roman" w:cs="Times New Roman"/>
          <w:sz w:val="24"/>
          <w:szCs w:val="24"/>
        </w:rPr>
        <w:t xml:space="preserve">3 </w:t>
      </w:r>
      <w:r w:rsidRPr="00566702">
        <w:rPr>
          <w:rFonts w:ascii="Times New Roman" w:hAnsi="Times New Roman" w:cs="Times New Roman"/>
          <w:sz w:val="24"/>
          <w:szCs w:val="24"/>
        </w:rPr>
        <w:t>группа – контрольная, 30 практически здоровых женщин (ПЗЖ) репродуктивного возраста.</w:t>
      </w:r>
    </w:p>
    <w:p w:rsidR="00E435BA" w:rsidRPr="00566702" w:rsidRDefault="00E435BA" w:rsidP="00E435BA">
      <w:pPr>
        <w:pStyle w:val="1"/>
        <w:tabs>
          <w:tab w:val="left" w:pos="9900"/>
        </w:tabs>
        <w:spacing w:line="240" w:lineRule="auto"/>
        <w:ind w:firstLine="851"/>
        <w:jc w:val="both"/>
        <w:rPr>
          <w:b/>
        </w:rPr>
      </w:pPr>
      <w:r w:rsidRPr="00566702">
        <w:rPr>
          <w:b/>
        </w:rPr>
        <w:t xml:space="preserve">Результаты. </w:t>
      </w:r>
      <w:r w:rsidRPr="00566702">
        <w:t xml:space="preserve">В динамике после проведения КИТ отмечается значительное улучшение показателей гемостаза в обеих группах, более выраженные процессы стабилизации и нормализации звенев </w:t>
      </w:r>
      <w:proofErr w:type="gramStart"/>
      <w:r w:rsidRPr="00566702">
        <w:t>гемостаза</w:t>
      </w:r>
      <w:proofErr w:type="gramEnd"/>
      <w:r w:rsidRPr="00566702">
        <w:t xml:space="preserve"> отмечаются во 2 группе. По сравнению с контрольной группой, сохраняется дисбаланс между звеньями коагуляции, </w:t>
      </w:r>
      <w:proofErr w:type="spellStart"/>
      <w:r w:rsidRPr="00566702">
        <w:t>антисвертывания</w:t>
      </w:r>
      <w:proofErr w:type="spellEnd"/>
      <w:r w:rsidRPr="00566702">
        <w:t xml:space="preserve"> и </w:t>
      </w:r>
      <w:proofErr w:type="spellStart"/>
      <w:r w:rsidRPr="00566702">
        <w:t>фибринолиза</w:t>
      </w:r>
      <w:proofErr w:type="spellEnd"/>
      <w:r w:rsidRPr="00566702">
        <w:t>, что требует дальнейшей коррекции.</w:t>
      </w:r>
    </w:p>
    <w:p w:rsidR="00E435BA" w:rsidRPr="009720DF" w:rsidRDefault="00E435BA" w:rsidP="00E435B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702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5667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670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6702">
        <w:rPr>
          <w:rFonts w:ascii="Times New Roman" w:eastAsia="Times New Roman" w:hAnsi="Times New Roman" w:cs="Times New Roman"/>
          <w:sz w:val="24"/>
          <w:szCs w:val="24"/>
        </w:rPr>
        <w:t>ТТ,проведенная</w:t>
      </w:r>
      <w:proofErr w:type="spellEnd"/>
      <w:r w:rsidRPr="00566702">
        <w:rPr>
          <w:rFonts w:ascii="Times New Roman" w:eastAsia="Times New Roman" w:hAnsi="Times New Roman" w:cs="Times New Roman"/>
          <w:sz w:val="24"/>
          <w:szCs w:val="24"/>
        </w:rPr>
        <w:t xml:space="preserve"> с учетом индивидуального подбора компонентов крови при массивных кровопотерях</w:t>
      </w:r>
      <w:r w:rsidRPr="009720DF">
        <w:rPr>
          <w:rFonts w:ascii="Times New Roman" w:eastAsia="Times New Roman" w:hAnsi="Times New Roman" w:cs="Times New Roman"/>
          <w:sz w:val="24"/>
          <w:szCs w:val="24"/>
        </w:rPr>
        <w:t xml:space="preserve"> является более эффективной, по сравнению с традиционным лечением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5BA" w:rsidRDefault="00E435BA" w:rsidP="00E435B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20DF"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Ключевые слова</w:t>
      </w:r>
      <w:r w:rsidRPr="009720DF">
        <w:rPr>
          <w:rFonts w:ascii="Times New Roman" w:eastAsia="Times New Roman" w:hAnsi="Times New Roman" w:cs="Times New Roman"/>
          <w:i/>
          <w:sz w:val="24"/>
          <w:szCs w:val="24"/>
        </w:rPr>
        <w:t>: родильницы, массивная кровопотеря, компоненты крови, гомеостаз, гемодинамика</w:t>
      </w: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625344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25344">
        <w:rPr>
          <w:rFonts w:ascii="Times New Roman" w:hAnsi="Times New Roman" w:cs="Times New Roman"/>
          <w:b/>
          <w:i/>
          <w:sz w:val="24"/>
          <w:szCs w:val="24"/>
        </w:rPr>
        <w:t>Кузиева</w:t>
      </w:r>
      <w:proofErr w:type="spellEnd"/>
      <w:r w:rsidRPr="00625344">
        <w:rPr>
          <w:rFonts w:ascii="Times New Roman" w:hAnsi="Times New Roman" w:cs="Times New Roman"/>
          <w:b/>
          <w:i/>
          <w:sz w:val="24"/>
          <w:szCs w:val="24"/>
        </w:rPr>
        <w:t xml:space="preserve"> Л.С., Махмудова Р.И., </w:t>
      </w:r>
      <w:proofErr w:type="spellStart"/>
      <w:r w:rsidRPr="00625344">
        <w:rPr>
          <w:rFonts w:ascii="Times New Roman" w:hAnsi="Times New Roman" w:cs="Times New Roman"/>
          <w:b/>
          <w:i/>
          <w:sz w:val="24"/>
          <w:szCs w:val="24"/>
        </w:rPr>
        <w:t>Одинаева</w:t>
      </w:r>
      <w:proofErr w:type="spellEnd"/>
      <w:r w:rsidRPr="00625344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</w:p>
    <w:p w:rsidR="00E435BA" w:rsidRDefault="00E435BA" w:rsidP="00E43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5BA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44">
        <w:rPr>
          <w:rFonts w:ascii="Times New Roman" w:hAnsi="Times New Roman" w:cs="Times New Roman"/>
          <w:b/>
          <w:sz w:val="24"/>
          <w:szCs w:val="24"/>
        </w:rPr>
        <w:t xml:space="preserve">МЕСТО НАРУШЕНИЙ МОЗГОВОГО КРОВООБРАЩЕНИЯ </w:t>
      </w:r>
    </w:p>
    <w:p w:rsidR="00E435BA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344">
        <w:rPr>
          <w:rFonts w:ascii="Times New Roman" w:hAnsi="Times New Roman" w:cs="Times New Roman"/>
          <w:b/>
          <w:sz w:val="24"/>
          <w:szCs w:val="24"/>
        </w:rPr>
        <w:t>В ИНВ</w:t>
      </w:r>
      <w:r>
        <w:rPr>
          <w:rFonts w:ascii="Times New Roman" w:hAnsi="Times New Roman" w:cs="Times New Roman"/>
          <w:b/>
          <w:sz w:val="24"/>
          <w:szCs w:val="24"/>
        </w:rPr>
        <w:t>АЛИДИЗАЦИИ И ПУТИ РЕАБИЛИТАЦИИ</w:t>
      </w:r>
    </w:p>
    <w:p w:rsidR="00E435BA" w:rsidRPr="00625344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344">
        <w:rPr>
          <w:rFonts w:ascii="Times New Roman" w:hAnsi="Times New Roman" w:cs="Times New Roman"/>
          <w:b/>
          <w:bCs/>
          <w:sz w:val="24"/>
          <w:szCs w:val="24"/>
        </w:rPr>
        <w:t xml:space="preserve">Цель исследования. </w:t>
      </w:r>
      <w:proofErr w:type="spellStart"/>
      <w:r w:rsidRPr="00625344">
        <w:rPr>
          <w:rFonts w:ascii="Times New Roman" w:hAnsi="Times New Roman" w:cs="Times New Roman"/>
          <w:bCs/>
          <w:sz w:val="24"/>
          <w:szCs w:val="24"/>
        </w:rPr>
        <w:t>Проведение</w:t>
      </w:r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оценки</w:t>
      </w:r>
      <w:proofErr w:type="spellEnd"/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частоты острого нарушения мозгового кровообращения (ОНМК) у больных с гипертонической болезнью  и </w:t>
      </w:r>
      <w:r w:rsidRPr="00625344">
        <w:rPr>
          <w:rFonts w:ascii="Times New Roman" w:hAnsi="Times New Roman" w:cs="Times New Roman"/>
          <w:bCs/>
          <w:sz w:val="24"/>
          <w:szCs w:val="24"/>
        </w:rPr>
        <w:t>научно обосновать комплексную реабилитацию</w:t>
      </w:r>
      <w:r w:rsidRPr="00625344">
        <w:rPr>
          <w:rFonts w:ascii="Times New Roman" w:hAnsi="Times New Roman" w:cs="Times New Roman"/>
          <w:sz w:val="24"/>
          <w:szCs w:val="24"/>
        </w:rPr>
        <w:t xml:space="preserve"> после перенесенного инсульта. </w:t>
      </w:r>
    </w:p>
    <w:p w:rsidR="00E435BA" w:rsidRPr="00625344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534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Материал и методы. </w:t>
      </w:r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Проведен анализ литературных источников по проблеме распространенности ОНМК при гипертонической </w:t>
      </w:r>
      <w:proofErr w:type="spellStart"/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болезни</w:t>
      </w:r>
      <w:proofErr w:type="gramStart"/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>,а</w:t>
      </w:r>
      <w:proofErr w:type="spellEnd"/>
      <w:proofErr w:type="gramEnd"/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также историй  </w:t>
      </w:r>
      <w:proofErr w:type="spellStart"/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болезни</w:t>
      </w:r>
      <w:r w:rsidRPr="00625344">
        <w:rPr>
          <w:rFonts w:ascii="Times New Roman" w:hAnsi="Times New Roman" w:cs="Times New Roman"/>
          <w:noProof/>
          <w:sz w:val="24"/>
          <w:szCs w:val="24"/>
        </w:rPr>
        <w:t>пациентов</w:t>
      </w:r>
      <w:proofErr w:type="spellEnd"/>
      <w:r w:rsidRPr="00625344">
        <w:rPr>
          <w:rFonts w:ascii="Times New Roman" w:hAnsi="Times New Roman" w:cs="Times New Roman"/>
          <w:noProof/>
          <w:sz w:val="24"/>
          <w:szCs w:val="24"/>
        </w:rPr>
        <w:t xml:space="preserve"> с гипертонической болезню (ГБ) с наличием и без перенесенного инсульта.Уточнен </w:t>
      </w:r>
      <w:r w:rsidRPr="00625344">
        <w:rPr>
          <w:rFonts w:ascii="Times New Roman" w:hAnsi="Times New Roman" w:cs="Times New Roman"/>
          <w:sz w:val="24"/>
          <w:szCs w:val="24"/>
        </w:rPr>
        <w:t xml:space="preserve"> статус реабилитируемых,</w:t>
      </w:r>
      <w:r w:rsidRPr="00625344">
        <w:rPr>
          <w:rFonts w:ascii="Times New Roman" w:hAnsi="Times New Roman" w:cs="Times New Roman"/>
          <w:noProof/>
          <w:sz w:val="24"/>
          <w:szCs w:val="24"/>
        </w:rPr>
        <w:t xml:space="preserve"> оценены образ жизни, </w:t>
      </w:r>
      <w:r w:rsidRPr="00625344">
        <w:rPr>
          <w:rFonts w:ascii="Times New Roman" w:hAnsi="Times New Roman" w:cs="Times New Roman"/>
          <w:sz w:val="24"/>
          <w:szCs w:val="24"/>
        </w:rPr>
        <w:t>потребность и</w:t>
      </w:r>
      <w:r w:rsidRPr="00625344">
        <w:rPr>
          <w:rFonts w:ascii="Times New Roman" w:hAnsi="Times New Roman" w:cs="Times New Roman"/>
          <w:noProof/>
          <w:sz w:val="24"/>
          <w:szCs w:val="24"/>
        </w:rPr>
        <w:t xml:space="preserve"> доступность </w:t>
      </w:r>
      <w:r w:rsidRPr="00625344">
        <w:rPr>
          <w:rFonts w:ascii="Times New Roman" w:hAnsi="Times New Roman" w:cs="Times New Roman"/>
          <w:sz w:val="24"/>
          <w:szCs w:val="24"/>
        </w:rPr>
        <w:t>в различных формах медико-социальной защиты.</w:t>
      </w:r>
    </w:p>
    <w:p w:rsidR="00E435BA" w:rsidRPr="00625344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534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Результаты.</w:t>
      </w:r>
      <w:r w:rsidRPr="0062534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С 2015 по 2017 годы с вышеназванной нозологией было госпитализировано 258 больных (мужчин 62%, женщин </w:t>
      </w:r>
      <w:r w:rsidRPr="00625344">
        <w:rPr>
          <w:rFonts w:ascii="Times New Roman" w:hAnsi="Times New Roman" w:cs="Times New Roman"/>
          <w:sz w:val="24"/>
          <w:szCs w:val="24"/>
        </w:rPr>
        <w:t xml:space="preserve"> 38%). Инсульт перенесли 52% больных, большую часть составили  мужчины - 67%.  </w:t>
      </w:r>
    </w:p>
    <w:p w:rsidR="00E435BA" w:rsidRPr="00625344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344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  <w:r w:rsidRPr="00625344">
        <w:rPr>
          <w:rFonts w:ascii="Times New Roman" w:hAnsi="Times New Roman" w:cs="Times New Roman"/>
          <w:sz w:val="24"/>
          <w:szCs w:val="24"/>
        </w:rPr>
        <w:t xml:space="preserve"> Важным моментом реабилитации больных с сосудистыми заболеваниями головного мозга является индивидуализация реабилитационных программ и социальная установка для повышения уровня медико-социальной адаптации пациента с целью обеспечения самообслуживания и независимости.</w:t>
      </w:r>
    </w:p>
    <w:p w:rsidR="00E435BA" w:rsidRPr="00625344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344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625344">
        <w:rPr>
          <w:rFonts w:ascii="Times New Roman" w:hAnsi="Times New Roman" w:cs="Times New Roman"/>
          <w:bCs/>
          <w:sz w:val="24"/>
          <w:szCs w:val="24"/>
        </w:rPr>
        <w:t xml:space="preserve"> качество жизни инвалидов, медико-социальная реабилитация, социальная защита инвалидов,  интеграция инвалидов в общество</w:t>
      </w: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41CC3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41CC3">
        <w:rPr>
          <w:rFonts w:ascii="Times New Roman" w:hAnsi="Times New Roman" w:cs="Times New Roman"/>
          <w:b/>
          <w:i/>
          <w:sz w:val="24"/>
          <w:szCs w:val="24"/>
        </w:rPr>
        <w:t xml:space="preserve">Муллоджонова А.Г.,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41CC3">
        <w:rPr>
          <w:rFonts w:ascii="Times New Roman" w:hAnsi="Times New Roman" w:cs="Times New Roman"/>
          <w:b/>
          <w:i/>
          <w:sz w:val="24"/>
          <w:szCs w:val="24"/>
        </w:rPr>
        <w:t xml:space="preserve">Каримов С.М.,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A41CC3">
        <w:rPr>
          <w:rFonts w:ascii="Times New Roman" w:hAnsi="Times New Roman" w:cs="Times New Roman"/>
          <w:b/>
          <w:i/>
          <w:sz w:val="24"/>
          <w:szCs w:val="24"/>
        </w:rPr>
        <w:t xml:space="preserve">Расулов С.Р.,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41CC3">
        <w:rPr>
          <w:rFonts w:ascii="Times New Roman" w:hAnsi="Times New Roman" w:cs="Times New Roman"/>
          <w:b/>
          <w:i/>
          <w:sz w:val="24"/>
          <w:szCs w:val="24"/>
        </w:rPr>
        <w:t xml:space="preserve">Гурезов М.Р., 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Pr="00A41CC3">
        <w:rPr>
          <w:rFonts w:ascii="Times New Roman" w:hAnsi="Times New Roman" w:cs="Times New Roman"/>
          <w:b/>
          <w:i/>
          <w:sz w:val="24"/>
          <w:szCs w:val="24"/>
        </w:rPr>
        <w:t xml:space="preserve">Зарипов А.Р. </w:t>
      </w:r>
    </w:p>
    <w:p w:rsidR="00E435BA" w:rsidRPr="00A41CC3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BA" w:rsidRPr="00A41CC3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C3">
        <w:rPr>
          <w:rFonts w:ascii="Times New Roman" w:hAnsi="Times New Roman" w:cs="Times New Roman"/>
          <w:b/>
          <w:sz w:val="24"/>
          <w:szCs w:val="24"/>
        </w:rPr>
        <w:t>ОСОБЕННОСТИ ИНДИВИДУАЛЬНО-ТИПОЛОГИЧЕСКОГО РЕАГИРОВАНИЯ СТОМАТОЛОГИЧЕСКИХ ПАЦИЕНТОВ С РАДИАЦИОННО-ИНДУЦИРОВАННОЙ КСЕРОСТОМИЕЙ</w:t>
      </w:r>
    </w:p>
    <w:p w:rsidR="00E435BA" w:rsidRPr="00031F2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F28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031F28">
        <w:rPr>
          <w:rFonts w:ascii="Times New Roman" w:hAnsi="Times New Roman" w:cs="Times New Roman"/>
          <w:sz w:val="24"/>
          <w:szCs w:val="24"/>
        </w:rPr>
        <w:t>Изучение отношения к болезни стоматологических пациентов с радиационно-индуцированной ксеростомией.</w:t>
      </w:r>
    </w:p>
    <w:p w:rsidR="00E435BA" w:rsidRPr="00031F2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b/>
          <w:sz w:val="24"/>
          <w:szCs w:val="24"/>
        </w:rPr>
        <w:t>Материал и методы.</w:t>
      </w:r>
      <w:r w:rsidRPr="00031F28">
        <w:rPr>
          <w:rFonts w:ascii="Times New Roman" w:hAnsi="Times New Roman" w:cs="Times New Roman"/>
          <w:sz w:val="24"/>
          <w:szCs w:val="24"/>
        </w:rPr>
        <w:t xml:space="preserve"> В работе проведено изучение личностного реагирования 69 стоматологических пациентов с радиационно-индуцированной ксеростомией  в возрасте от 41 года до 60 лет и старше. Для определения типа отношения пациента к болезни была использована тестовая клиническая методика ТОБОЛ (тип отношение к болезни), в которой  реализовалась клинико-психологическая типология отношений пациента к ксеростомии, предусматривающая возможность определения одного из двенадцати типов личностного реагирования. </w:t>
      </w:r>
    </w:p>
    <w:p w:rsidR="00E435BA" w:rsidRPr="00031F2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031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F28">
        <w:rPr>
          <w:rFonts w:ascii="Times New Roman" w:hAnsi="Times New Roman" w:cs="Times New Roman"/>
          <w:sz w:val="24"/>
          <w:szCs w:val="24"/>
        </w:rPr>
        <w:t xml:space="preserve">Установлено, что до реализации соответствующей терапии у лиц, страдающих лучевой </w:t>
      </w:r>
      <w:proofErr w:type="spellStart"/>
      <w:r w:rsidRPr="00031F28">
        <w:rPr>
          <w:rFonts w:ascii="Times New Roman" w:hAnsi="Times New Roman" w:cs="Times New Roman"/>
          <w:sz w:val="24"/>
          <w:szCs w:val="24"/>
        </w:rPr>
        <w:t>сиалоаденопатией</w:t>
      </w:r>
      <w:proofErr w:type="spellEnd"/>
      <w:r w:rsidRPr="00031F28">
        <w:rPr>
          <w:rFonts w:ascii="Times New Roman" w:hAnsi="Times New Roman" w:cs="Times New Roman"/>
          <w:sz w:val="24"/>
          <w:szCs w:val="24"/>
        </w:rPr>
        <w:t xml:space="preserve">, которая сопровождалась ксеростомией, отмечались такие типы отношения к болезни, при которых зарегистрировано  </w:t>
      </w:r>
      <w:proofErr w:type="spellStart"/>
      <w:r w:rsidRPr="00031F28">
        <w:rPr>
          <w:rFonts w:ascii="Times New Roman" w:hAnsi="Times New Roman" w:cs="Times New Roman"/>
          <w:sz w:val="24"/>
          <w:szCs w:val="24"/>
        </w:rPr>
        <w:t>дезадаптивное</w:t>
      </w:r>
      <w:proofErr w:type="spellEnd"/>
      <w:r w:rsidRPr="00031F28">
        <w:rPr>
          <w:rFonts w:ascii="Times New Roman" w:hAnsi="Times New Roman" w:cs="Times New Roman"/>
          <w:sz w:val="24"/>
          <w:szCs w:val="24"/>
        </w:rPr>
        <w:t xml:space="preserve"> поведение с преимущественно </w:t>
      </w:r>
      <w:proofErr w:type="spellStart"/>
      <w:r w:rsidRPr="00031F28">
        <w:rPr>
          <w:rFonts w:ascii="Times New Roman" w:hAnsi="Times New Roman" w:cs="Times New Roman"/>
          <w:sz w:val="24"/>
          <w:szCs w:val="24"/>
        </w:rPr>
        <w:t>интрапсихической</w:t>
      </w:r>
      <w:proofErr w:type="spellEnd"/>
      <w:r w:rsidRPr="00031F28">
        <w:rPr>
          <w:rFonts w:ascii="Times New Roman" w:hAnsi="Times New Roman" w:cs="Times New Roman"/>
          <w:sz w:val="24"/>
          <w:szCs w:val="24"/>
        </w:rPr>
        <w:t xml:space="preserve"> направленностью реагирования на текущее состояние, что проявлялось характерными реакциями по типу раздражительности, угнетенном, тревожном и подавленном состоянии, «капитуляцией» больных  перед заболеванием, «уходом» пациентов в болезнь. </w:t>
      </w:r>
      <w:proofErr w:type="gramEnd"/>
    </w:p>
    <w:p w:rsidR="00E435BA" w:rsidRPr="00031F2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F28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031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F28">
        <w:rPr>
          <w:rFonts w:ascii="Times New Roman" w:hAnsi="Times New Roman" w:cs="Times New Roman"/>
          <w:sz w:val="24"/>
          <w:szCs w:val="24"/>
        </w:rPr>
        <w:t xml:space="preserve">Проведенное комплексное лечение ксеростомии позволило у больше половины больных (56,5%) устранить выраженные явления их психической </w:t>
      </w:r>
      <w:proofErr w:type="spellStart"/>
      <w:r w:rsidRPr="00031F2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31F28">
        <w:rPr>
          <w:rFonts w:ascii="Times New Roman" w:hAnsi="Times New Roman" w:cs="Times New Roman"/>
          <w:sz w:val="24"/>
          <w:szCs w:val="24"/>
        </w:rPr>
        <w:t xml:space="preserve">, изменить неадекватные их реакции на существующий болезнь, создать реалистические установки на лечение названной патологии полости рта, совместно с соответствующими специалистами активно участвовать в лечении сухости полости рта и способствовать восстановлению широких социальных связей среди обследованных пациентов. </w:t>
      </w:r>
      <w:proofErr w:type="gramEnd"/>
    </w:p>
    <w:p w:rsidR="00E435BA" w:rsidRPr="00031F2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1F28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031F28">
        <w:rPr>
          <w:rFonts w:ascii="Times New Roman" w:hAnsi="Times New Roman" w:cs="Times New Roman"/>
          <w:i/>
          <w:sz w:val="24"/>
          <w:szCs w:val="24"/>
        </w:rPr>
        <w:t xml:space="preserve"> слюнные железы, лучевая </w:t>
      </w:r>
      <w:proofErr w:type="spellStart"/>
      <w:r w:rsidRPr="00031F28">
        <w:rPr>
          <w:rFonts w:ascii="Times New Roman" w:hAnsi="Times New Roman" w:cs="Times New Roman"/>
          <w:i/>
          <w:sz w:val="24"/>
          <w:szCs w:val="24"/>
        </w:rPr>
        <w:t>сиалоаденопатия</w:t>
      </w:r>
      <w:proofErr w:type="spellEnd"/>
      <w:r w:rsidRPr="00031F28">
        <w:rPr>
          <w:rFonts w:ascii="Times New Roman" w:hAnsi="Times New Roman" w:cs="Times New Roman"/>
          <w:i/>
          <w:sz w:val="24"/>
          <w:szCs w:val="24"/>
        </w:rPr>
        <w:t>, злокачественное новообразования слюнных желез, ксеростомия, отношение к болезни</w:t>
      </w:r>
      <w:proofErr w:type="gramEnd"/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C2603E" w:rsidRDefault="00E435BA" w:rsidP="00E435BA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2603E">
        <w:rPr>
          <w:rFonts w:ascii="Times New Roman" w:hAnsi="Times New Roman" w:cs="Times New Roman"/>
          <w:b/>
          <w:i/>
          <w:sz w:val="24"/>
          <w:szCs w:val="24"/>
        </w:rPr>
        <w:t>Мухидинов</w:t>
      </w:r>
      <w:proofErr w:type="spellEnd"/>
      <w:r w:rsidRPr="00C2603E">
        <w:rPr>
          <w:rFonts w:ascii="Times New Roman" w:hAnsi="Times New Roman" w:cs="Times New Roman"/>
          <w:b/>
          <w:i/>
          <w:sz w:val="24"/>
          <w:szCs w:val="24"/>
        </w:rPr>
        <w:t xml:space="preserve"> Ш.Д., Каримов С.М., </w:t>
      </w:r>
      <w:proofErr w:type="spellStart"/>
      <w:r w:rsidRPr="00C2603E">
        <w:rPr>
          <w:rFonts w:ascii="Times New Roman" w:hAnsi="Times New Roman" w:cs="Times New Roman"/>
          <w:b/>
          <w:i/>
          <w:sz w:val="24"/>
          <w:szCs w:val="24"/>
        </w:rPr>
        <w:t>Гурезов</w:t>
      </w:r>
      <w:proofErr w:type="spellEnd"/>
      <w:r w:rsidRPr="00C2603E">
        <w:rPr>
          <w:rFonts w:ascii="Times New Roman" w:hAnsi="Times New Roman" w:cs="Times New Roman"/>
          <w:b/>
          <w:i/>
          <w:sz w:val="24"/>
          <w:szCs w:val="24"/>
        </w:rPr>
        <w:t xml:space="preserve"> М.Р.,  </w:t>
      </w:r>
      <w:proofErr w:type="spellStart"/>
      <w:r w:rsidRPr="00C2603E">
        <w:rPr>
          <w:rFonts w:ascii="Times New Roman" w:hAnsi="Times New Roman" w:cs="Times New Roman"/>
          <w:b/>
          <w:i/>
          <w:sz w:val="24"/>
          <w:szCs w:val="24"/>
        </w:rPr>
        <w:t>Ёраков</w:t>
      </w:r>
      <w:proofErr w:type="spellEnd"/>
      <w:r w:rsidRPr="00C2603E">
        <w:rPr>
          <w:rFonts w:ascii="Times New Roman" w:hAnsi="Times New Roman" w:cs="Times New Roman"/>
          <w:b/>
          <w:i/>
          <w:sz w:val="24"/>
          <w:szCs w:val="24"/>
        </w:rPr>
        <w:t xml:space="preserve"> Ф.М.</w:t>
      </w:r>
    </w:p>
    <w:p w:rsidR="00E435BA" w:rsidRPr="00C2603E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BA" w:rsidRPr="00C2603E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3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C2603E">
        <w:rPr>
          <w:rFonts w:ascii="Times New Roman" w:hAnsi="Times New Roman" w:cs="Times New Roman"/>
          <w:b/>
          <w:sz w:val="24"/>
          <w:szCs w:val="24"/>
        </w:rPr>
        <w:t>ПРИМЕНЕНИЯ СПОСОБА ПРОЛОНГИРОВАННОЙ АНТИСЕПТИЧЕСКОЙ ОБРАБОТКИ СИСТЕМЫ КОРНЕВЫХ КАНАЛОВ</w:t>
      </w:r>
      <w:proofErr w:type="gramEnd"/>
      <w:r w:rsidRPr="00C2603E">
        <w:rPr>
          <w:rFonts w:ascii="Times New Roman" w:hAnsi="Times New Roman" w:cs="Times New Roman"/>
          <w:b/>
          <w:sz w:val="24"/>
          <w:szCs w:val="24"/>
        </w:rPr>
        <w:t xml:space="preserve"> ПРИ ПЕРИАПИКАЛЬНОЙ ДЕСТРУКЦИИ ЗУБОВ В ЭСТЕТИЧЕСКИ ЗНАЧИМОЙ ОККЛЮЗИОННОЙ ЗОНЕ</w:t>
      </w:r>
    </w:p>
    <w:p w:rsidR="00E435BA" w:rsidRPr="00C2603E" w:rsidRDefault="00E435BA" w:rsidP="00E435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603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C2603E">
        <w:rPr>
          <w:rFonts w:ascii="Times New Roman" w:hAnsi="Times New Roman" w:cs="Times New Roman"/>
          <w:b/>
          <w:sz w:val="24"/>
          <w:szCs w:val="24"/>
        </w:rPr>
        <w:t>исследования</w:t>
      </w:r>
      <w:proofErr w:type="gramStart"/>
      <w:r w:rsidRPr="00C2603E">
        <w:rPr>
          <w:rFonts w:ascii="Times New Roman" w:hAnsi="Times New Roman" w:cs="Times New Roman"/>
          <w:b/>
          <w:sz w:val="24"/>
          <w:szCs w:val="24"/>
        </w:rPr>
        <w:t>.</w:t>
      </w:r>
      <w:r w:rsidRPr="00C260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603E">
        <w:rPr>
          <w:rFonts w:ascii="Times New Roman" w:hAnsi="Times New Roman" w:cs="Times New Roman"/>
          <w:sz w:val="24"/>
          <w:szCs w:val="24"/>
        </w:rPr>
        <w:t>овышение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эффективности лечения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эндо-периапикальных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поражений зубов в эстетически значимой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зоне.</w:t>
      </w:r>
    </w:p>
    <w:p w:rsidR="00E435BA" w:rsidRPr="00C2603E" w:rsidRDefault="00E435BA" w:rsidP="00E435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603E">
        <w:rPr>
          <w:rFonts w:ascii="Times New Roman" w:hAnsi="Times New Roman" w:cs="Times New Roman"/>
          <w:b/>
          <w:sz w:val="24"/>
          <w:szCs w:val="24"/>
        </w:rPr>
        <w:t xml:space="preserve">Материал и </w:t>
      </w:r>
      <w:proofErr w:type="spellStart"/>
      <w:r w:rsidRPr="00C2603E">
        <w:rPr>
          <w:rFonts w:ascii="Times New Roman" w:hAnsi="Times New Roman" w:cs="Times New Roman"/>
          <w:b/>
          <w:sz w:val="24"/>
          <w:szCs w:val="24"/>
        </w:rPr>
        <w:t>методы</w:t>
      </w:r>
      <w:proofErr w:type="gramStart"/>
      <w:r w:rsidRPr="00C2603E">
        <w:rPr>
          <w:rFonts w:ascii="Times New Roman" w:hAnsi="Times New Roman" w:cs="Times New Roman"/>
          <w:b/>
          <w:sz w:val="24"/>
          <w:szCs w:val="24"/>
        </w:rPr>
        <w:t>.</w:t>
      </w:r>
      <w:r w:rsidRPr="00C260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603E">
        <w:rPr>
          <w:rFonts w:ascii="Times New Roman" w:hAnsi="Times New Roman" w:cs="Times New Roman"/>
          <w:sz w:val="24"/>
          <w:szCs w:val="24"/>
        </w:rPr>
        <w:t>линическая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часть работы основана на результатах стоматологического обследования 120 пациентов (68 мужчин и 52 женщин) в возрасте от 20 до 45 лет, обратившихся по поводу лечения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эндо-периапикальной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деструкции зубов в эстетически значимой зоне. </w:t>
      </w:r>
    </w:p>
    <w:p w:rsidR="00E435BA" w:rsidRPr="00C2603E" w:rsidRDefault="00E435BA" w:rsidP="00E435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2603E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gramStart"/>
      <w:r w:rsidRPr="00C2603E">
        <w:rPr>
          <w:rFonts w:ascii="Times New Roman" w:hAnsi="Times New Roman" w:cs="Times New Roman"/>
          <w:b/>
          <w:sz w:val="24"/>
          <w:szCs w:val="24"/>
        </w:rPr>
        <w:t>.</w:t>
      </w:r>
      <w:r w:rsidRPr="00C2603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2603E">
        <w:rPr>
          <w:rFonts w:ascii="Times New Roman" w:hAnsi="Times New Roman" w:cs="Times New Roman"/>
          <w:sz w:val="24"/>
          <w:szCs w:val="24"/>
        </w:rPr>
        <w:t>нализ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эндодонтического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лечения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эндо-периапикальных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осложнений зависел от сроков наблюдения и наличия сопутствующей патологии, а также методике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эндоканального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воздействия. Наиболее интенсивно процессы восстановления </w:t>
      </w:r>
      <w:r w:rsidRPr="00C2603E">
        <w:rPr>
          <w:rFonts w:ascii="Times New Roman" w:hAnsi="Times New Roman" w:cs="Times New Roman"/>
          <w:sz w:val="24"/>
          <w:szCs w:val="24"/>
        </w:rPr>
        <w:lastRenderedPageBreak/>
        <w:t xml:space="preserve">костной ткани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периапикальной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зоне проходили в сроки от 6 до 12 месяцев.</w:t>
      </w:r>
    </w:p>
    <w:p w:rsidR="00E435BA" w:rsidRPr="00C2603E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C2603E">
        <w:rPr>
          <w:rFonts w:ascii="Times New Roman" w:hAnsi="Times New Roman" w:cs="Times New Roman"/>
          <w:b/>
          <w:sz w:val="24"/>
          <w:szCs w:val="24"/>
        </w:rPr>
        <w:t>Заключение</w:t>
      </w:r>
      <w:proofErr w:type="gramStart"/>
      <w:r w:rsidRPr="00C2603E">
        <w:rPr>
          <w:rFonts w:ascii="Times New Roman" w:hAnsi="Times New Roman" w:cs="Times New Roman"/>
          <w:b/>
          <w:sz w:val="24"/>
          <w:szCs w:val="24"/>
        </w:rPr>
        <w:t>.</w:t>
      </w:r>
      <w:r w:rsidRPr="00C2603E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C2603E">
        <w:rPr>
          <w:rFonts w:ascii="Times New Roman" w:hAnsi="Times New Roman" w:cs="Times New Roman"/>
          <w:sz w:val="24"/>
          <w:szCs w:val="24"/>
        </w:rPr>
        <w:t xml:space="preserve"> пациентов основной группы процесс регенерации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периапикальной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деструкции костной ткани начинался уже через 3-4 месяца и был наиболее выражен к 9-12 месяцам, через 3 месяца полное восстановление костного дефекта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периапикальной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зоны определяли в 86,4% случаев, частичное восстановление - в 13,6% случаев. Через 12 месяцев полное восстановление кости </w:t>
      </w:r>
      <w:proofErr w:type="spellStart"/>
      <w:r w:rsidRPr="00C2603E">
        <w:rPr>
          <w:rFonts w:ascii="Times New Roman" w:hAnsi="Times New Roman" w:cs="Times New Roman"/>
          <w:sz w:val="24"/>
          <w:szCs w:val="24"/>
        </w:rPr>
        <w:t>периапикальной</w:t>
      </w:r>
      <w:proofErr w:type="spellEnd"/>
      <w:r w:rsidRPr="00C2603E">
        <w:rPr>
          <w:rFonts w:ascii="Times New Roman" w:hAnsi="Times New Roman" w:cs="Times New Roman"/>
          <w:sz w:val="24"/>
          <w:szCs w:val="24"/>
        </w:rPr>
        <w:t xml:space="preserve"> зоне отмечалось в 98,4% случаев.</w:t>
      </w:r>
    </w:p>
    <w:p w:rsidR="00E435BA" w:rsidRPr="00C2603E" w:rsidRDefault="00E435BA" w:rsidP="00E435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03E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C2603E">
        <w:rPr>
          <w:rFonts w:ascii="Times New Roman" w:hAnsi="Times New Roman" w:cs="Times New Roman"/>
          <w:i/>
          <w:sz w:val="24"/>
          <w:szCs w:val="24"/>
        </w:rPr>
        <w:t xml:space="preserve"> корневой канал, зуб, </w:t>
      </w:r>
      <w:proofErr w:type="spellStart"/>
      <w:r w:rsidRPr="00C2603E">
        <w:rPr>
          <w:rFonts w:ascii="Times New Roman" w:hAnsi="Times New Roman" w:cs="Times New Roman"/>
          <w:i/>
          <w:sz w:val="24"/>
          <w:szCs w:val="24"/>
        </w:rPr>
        <w:t>периапикальная</w:t>
      </w:r>
      <w:proofErr w:type="spellEnd"/>
      <w:r w:rsidRPr="00C2603E">
        <w:rPr>
          <w:rFonts w:ascii="Times New Roman" w:hAnsi="Times New Roman" w:cs="Times New Roman"/>
          <w:i/>
          <w:sz w:val="24"/>
          <w:szCs w:val="24"/>
        </w:rPr>
        <w:t xml:space="preserve"> деструкция, эстетическая зона, </w:t>
      </w:r>
      <w:proofErr w:type="spellStart"/>
      <w:r w:rsidRPr="00C2603E">
        <w:rPr>
          <w:rFonts w:ascii="Times New Roman" w:hAnsi="Times New Roman" w:cs="Times New Roman"/>
          <w:i/>
          <w:sz w:val="24"/>
          <w:szCs w:val="24"/>
        </w:rPr>
        <w:t>эндодонтическое</w:t>
      </w:r>
      <w:proofErr w:type="spellEnd"/>
      <w:r w:rsidRPr="00C2603E">
        <w:rPr>
          <w:rFonts w:ascii="Times New Roman" w:hAnsi="Times New Roman" w:cs="Times New Roman"/>
          <w:i/>
          <w:sz w:val="24"/>
          <w:szCs w:val="24"/>
        </w:rPr>
        <w:t xml:space="preserve"> лечение, регенерация костной ткани</w:t>
      </w: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93038" w:rsidRDefault="00E435BA" w:rsidP="00E435B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Рахимова Б.С.,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Камилова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М.Я.</w:t>
      </w:r>
    </w:p>
    <w:p w:rsidR="00E435BA" w:rsidRPr="00A93038" w:rsidRDefault="00E435BA" w:rsidP="00E43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ВЛИЯНИЕ ПРОЛАПСА ТАЗОВЫХ ОРГАНОВ НА КАЧЕСТВО ЖИЗНИ ЖЕНЩИН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A93038">
        <w:rPr>
          <w:rFonts w:ascii="Times New Roman" w:hAnsi="Times New Roman" w:cs="Times New Roman"/>
          <w:sz w:val="24"/>
          <w:szCs w:val="24"/>
        </w:rPr>
        <w:t>Изучить влияние пролапса тазовых органов на качество жизни в зависимости от возраста женщин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proofErr w:type="gramStart"/>
      <w:r w:rsidRPr="00A93038">
        <w:rPr>
          <w:rFonts w:ascii="Times New Roman" w:hAnsi="Times New Roman" w:cs="Times New Roman"/>
          <w:sz w:val="24"/>
          <w:szCs w:val="24"/>
        </w:rPr>
        <w:t>Обследованы</w:t>
      </w:r>
      <w:proofErr w:type="gramEnd"/>
      <w:r w:rsidRPr="00A93038">
        <w:rPr>
          <w:rFonts w:ascii="Times New Roman" w:hAnsi="Times New Roman" w:cs="Times New Roman"/>
          <w:sz w:val="24"/>
          <w:szCs w:val="24"/>
        </w:rPr>
        <w:t xml:space="preserve"> 68 женщин с пролапсом тазовых органов репродуктивного возраста (38 человек – 1-я группа) и старших возрастных групп (30 человек – 2-я группа). Методы: сбор анамнеза и общий осмотр, гинекологическое обследование, количественная оценка пролапса тазовых органов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POP-Q,оценка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качества жизни с использованием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 М.Ю. Коршунова. 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A93038">
        <w:rPr>
          <w:rFonts w:ascii="Times New Roman" w:hAnsi="Times New Roman" w:cs="Times New Roman"/>
          <w:sz w:val="24"/>
          <w:szCs w:val="24"/>
        </w:rPr>
        <w:t xml:space="preserve"> Показано, что частота женщин с различными показателями снижения качества жизни при наличии пролапса тазовых органов зависит от возрастного периода: у женщин старших возрастных групп повышается как частота, так и степень выраженности показателей низкого качества жизни. 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A93038">
        <w:rPr>
          <w:rFonts w:ascii="Times New Roman" w:hAnsi="Times New Roman" w:cs="Times New Roman"/>
          <w:sz w:val="24"/>
          <w:szCs w:val="24"/>
        </w:rPr>
        <w:t>Женщинам старшего возраста требуется своевременная профилактика пролапса тазовых органов.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A93038">
        <w:rPr>
          <w:rFonts w:ascii="Times New Roman" w:hAnsi="Times New Roman" w:cs="Times New Roman"/>
          <w:i/>
          <w:sz w:val="24"/>
          <w:szCs w:val="24"/>
        </w:rPr>
        <w:t xml:space="preserve">пролапс тазовых органов, качество жизни, репродуктивный возраст, старшие возрастные группы, </w:t>
      </w:r>
      <w:proofErr w:type="spellStart"/>
      <w:r w:rsidRPr="00A93038">
        <w:rPr>
          <w:rFonts w:ascii="Times New Roman" w:hAnsi="Times New Roman" w:cs="Times New Roman"/>
          <w:i/>
          <w:sz w:val="24"/>
          <w:szCs w:val="24"/>
        </w:rPr>
        <w:t>опросник</w:t>
      </w:r>
      <w:proofErr w:type="spellEnd"/>
      <w:r w:rsidRPr="00A93038">
        <w:rPr>
          <w:rFonts w:ascii="Times New Roman" w:hAnsi="Times New Roman" w:cs="Times New Roman"/>
          <w:i/>
          <w:sz w:val="24"/>
          <w:szCs w:val="24"/>
        </w:rPr>
        <w:t xml:space="preserve">  М.Ю. Коршунова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93038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Саидмурадова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Р.Х.,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Таварова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Н.Х., Махкамов К.К.,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Олимова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Ф.К. 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ВЫЖИВАЕМОСТЬ НЕДОНОШЕННЫХ ДЕТЕЙ В ЗАВИСИМОСТИ 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ОТ ПРЕНАТАЛЬНОЙ ПРОФИЛАКТИКИ 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РЕСПИРАТОРНОГО ДИСТРЕСС-СИНДРОМА 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Цель работы.</w:t>
      </w:r>
      <w:r w:rsidRPr="00A93038">
        <w:rPr>
          <w:rFonts w:ascii="Times New Roman" w:hAnsi="Times New Roman" w:cs="Times New Roman"/>
          <w:sz w:val="24"/>
          <w:szCs w:val="24"/>
        </w:rPr>
        <w:t xml:space="preserve"> Оценка уровня выживаемости недоношенных детей в зависимости от антенатальной профилактики респираторного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дистресс-синдрома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(РДС).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Pr="00A93038">
        <w:rPr>
          <w:rFonts w:ascii="Times New Roman" w:hAnsi="Times New Roman" w:cs="Times New Roman"/>
          <w:sz w:val="24"/>
          <w:szCs w:val="24"/>
        </w:rPr>
        <w:t xml:space="preserve"> Проведен анализ 54 историй развития недоношенных новорожденных и их матерей со сроком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от 25 до 34 недель, которые были разделены на 3 группы.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A93038">
        <w:rPr>
          <w:rFonts w:ascii="Times New Roman" w:hAnsi="Times New Roman" w:cs="Times New Roman"/>
          <w:sz w:val="24"/>
          <w:szCs w:val="24"/>
        </w:rPr>
        <w:t xml:space="preserve">Выявлена прямая зависимость эффективности антенатальной профилактики РДС от срока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беременности, следствием чего явилось увеличение выживаемости новорожденных. Так, уровень выживаемости недоношенных детей сроком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менее 32 недель, которым была проведена профилактика РДС, ниже, чем у детей сроком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более 32 недели и выше, соответственно 43% и 57%.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A93038">
        <w:rPr>
          <w:rFonts w:ascii="Times New Roman" w:hAnsi="Times New Roman" w:cs="Times New Roman"/>
          <w:sz w:val="24"/>
          <w:szCs w:val="24"/>
        </w:rPr>
        <w:t xml:space="preserve">Правильная организация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пренатального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и постнатального ведения недоношенных новорожденных позволяет значительно снизить риск тяжёлых осложнений и смертности среди недоношенных детей. Применение антенатальной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стероидной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терапии до родов, адекватный лечебно-охранительный режим должны быть доминирующими аспектами при выхаживании преждевременно родившихся новорожденных. 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A93038">
        <w:rPr>
          <w:rFonts w:ascii="Times New Roman" w:hAnsi="Times New Roman" w:cs="Times New Roman"/>
          <w:i/>
          <w:sz w:val="24"/>
          <w:szCs w:val="24"/>
        </w:rPr>
        <w:t xml:space="preserve"> новорожденный, недоношенный, профилактика, срок </w:t>
      </w:r>
      <w:proofErr w:type="spellStart"/>
      <w:r w:rsidRPr="00A93038">
        <w:rPr>
          <w:rFonts w:ascii="Times New Roman" w:hAnsi="Times New Roman" w:cs="Times New Roman"/>
          <w:i/>
          <w:sz w:val="24"/>
          <w:szCs w:val="24"/>
        </w:rPr>
        <w:t>гестации</w:t>
      </w:r>
      <w:proofErr w:type="spellEnd"/>
      <w:r w:rsidRPr="00A9303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93038">
        <w:rPr>
          <w:rFonts w:ascii="Times New Roman" w:hAnsi="Times New Roman" w:cs="Times New Roman"/>
          <w:i/>
          <w:sz w:val="24"/>
          <w:szCs w:val="24"/>
        </w:rPr>
        <w:t>дистресс-синдром</w:t>
      </w:r>
      <w:proofErr w:type="spellEnd"/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93038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Сафаров А.Х.,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Сироджов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К.Х., Хомидов Дж.Б.,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Сироджзода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М.С.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ПРЕИМУЩЕСТВА АДЕКВАТНОГО ОСТЕОСИНТЕЗА ВНУТРИСУСТАВНОГО ПЕРЕЛОМА ДИСТАЛЬНОГО ОТДЕЛА ПЛЕЧЕВОЙ КОСТИ У БОЛЬНЫХ СОЧЕТАННОЙ ТРАВМОЙ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A93038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A93038">
        <w:rPr>
          <w:rFonts w:ascii="Times New Roman" w:hAnsi="Times New Roman" w:cs="Times New Roman"/>
          <w:sz w:val="24"/>
          <w:szCs w:val="24"/>
        </w:rPr>
        <w:t>эффективности накостного остеосинтеза внутрисуставного перелома дистального отдела плечевой кости</w:t>
      </w:r>
      <w:proofErr w:type="gramEnd"/>
      <w:r w:rsidRPr="00A93038">
        <w:rPr>
          <w:rFonts w:ascii="Times New Roman" w:hAnsi="Times New Roman" w:cs="Times New Roman"/>
          <w:sz w:val="24"/>
          <w:szCs w:val="24"/>
        </w:rPr>
        <w:t xml:space="preserve"> у больных с сочетанной травмой. 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A93038">
        <w:rPr>
          <w:rFonts w:ascii="Times New Roman" w:hAnsi="Times New Roman" w:cs="Times New Roman"/>
          <w:sz w:val="24"/>
          <w:szCs w:val="24"/>
        </w:rPr>
        <w:t>Анализированы  результаты лечения 37 пациентов с сочетанной травмой, с внутрисуставными переломами дистального отдела плечевой кости. У больных основной группы (17) д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 стабильного остеосинтеза около- и внутрисуставного перелома дистального конца плечевой кости использовали пластину с угловой стабильностью 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LCP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внешней иммобилизации.</w:t>
      </w:r>
      <w:r w:rsidRPr="00A93038">
        <w:rPr>
          <w:rFonts w:ascii="Times New Roman" w:hAnsi="Times New Roman" w:cs="Times New Roman"/>
          <w:sz w:val="24"/>
          <w:szCs w:val="24"/>
        </w:rPr>
        <w:t xml:space="preserve"> В контрольной группе (20) остеосинтез проводился традиционно - 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помощью спицы </w:t>
      </w:r>
      <w:proofErr w:type="spellStart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Киршнера</w:t>
      </w:r>
      <w:proofErr w:type="spell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позиционными винтами и дополнительной внешней иммобилизацией гипсовой </w:t>
      </w:r>
      <w:proofErr w:type="spellStart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повязкой</w:t>
      </w:r>
      <w:proofErr w:type="gramStart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.Д</w:t>
      </w:r>
      <w:proofErr w:type="gram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</w:t>
      </w:r>
      <w:proofErr w:type="spell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оценки функции конечности в среднесрочном и отдаленном периоде использовали шкалу </w:t>
      </w:r>
      <w:proofErr w:type="spellStart"/>
      <w:proofErr w:type="gramStart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Jupiteretal</w:t>
      </w:r>
      <w:proofErr w:type="spell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(1985).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Отличные результаты лечения по шкале </w:t>
      </w:r>
      <w:proofErr w:type="spellStart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Jupiteretal</w:t>
      </w:r>
      <w:proofErr w:type="spell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(1985) получены у 9 пациентов основной группы, хорошие соответственно - у 5 и 7,  удовлетворительные соответственно - у 3 и 7 оперированных больных. Неудовлетворительные результаты лечения имелись у 5 </w:t>
      </w:r>
      <w:proofErr w:type="gramStart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обследованных</w:t>
      </w:r>
      <w:proofErr w:type="gramEnd"/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контрольной группы.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30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Заключение. 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Остеосинтез около- и внутрисуставного перелома дистального отдела плечевой кости с использованием пластины с угловой стабильностью 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LCP</w:t>
      </w:r>
      <w:r w:rsidRPr="00A93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методом выбора и соответствует развивающимся тенденциям в травматологии и ортопедии.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gramStart"/>
      <w:r w:rsidRPr="00A93038">
        <w:rPr>
          <w:rFonts w:ascii="Times New Roman" w:hAnsi="Times New Roman" w:cs="Times New Roman"/>
          <w:i/>
          <w:sz w:val="24"/>
          <w:szCs w:val="24"/>
        </w:rPr>
        <w:t>внутрисуставной</w:t>
      </w:r>
      <w:proofErr w:type="gramEnd"/>
      <w:r w:rsidRPr="00A93038">
        <w:rPr>
          <w:rFonts w:ascii="Times New Roman" w:hAnsi="Times New Roman" w:cs="Times New Roman"/>
          <w:i/>
          <w:sz w:val="24"/>
          <w:szCs w:val="24"/>
        </w:rPr>
        <w:t xml:space="preserve"> перелом, плечевая кость, остеосинтез, сочетанная травма</w:t>
      </w: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93038" w:rsidRDefault="00E435BA" w:rsidP="00E435BA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Холова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С.Х.,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Хушвахтова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Э.Х.,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Нарзуллоева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З.Р., 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Бобоходжаева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М.О.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УЛЬТРАЗВУКОВАЯ И ДОППЛЕРОМЕТРИЧЕСКАЯ ДИАГНОСТИКА  ДОБРОКАЧЕСТВЕННЫХ НОВООБРАЗОВАНИЙ ПРИДАТКОВ МАТКИ У ЖЕНЩИН РЕПРОДУКТИВНОГО ВОЗРАСТА</w:t>
      </w:r>
    </w:p>
    <w:p w:rsidR="00E435BA" w:rsidRPr="00A93038" w:rsidRDefault="00E435BA" w:rsidP="00E435BA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Цель исследования. </w:t>
      </w:r>
      <w:r w:rsidRPr="00A93038">
        <w:rPr>
          <w:rFonts w:ascii="Times New Roman" w:hAnsi="Times New Roman" w:cs="Times New Roman"/>
          <w:sz w:val="24"/>
          <w:szCs w:val="24"/>
        </w:rPr>
        <w:t>Изучить показатели кровотока в яичниковых артериях и сосудах образования при доброкачественных опухолях придатков матки у женщин репродуктивного возраста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Материал и методы.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Обследовано 177 больных с доброкачественными опухолями и 107 пациенток с опухолевидными образованиями яичников, репродуктивного возраста, у которых диагноз верифицирован гистологическим исследованием макропрепарата или данными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эхографии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93038">
        <w:rPr>
          <w:rFonts w:ascii="Times New Roman" w:hAnsi="Times New Roman" w:cs="Times New Roman"/>
          <w:sz w:val="24"/>
          <w:szCs w:val="24"/>
        </w:rPr>
        <w:t xml:space="preserve">Всем обследованным женщинам произведено комплексное обследование, включающее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трансабдоминальное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(ТАЭ) и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трансвагинальное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(ТВЭ) ультразвуковое исследование.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Результаты.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Параметры гемодинамики сосудов имеют значительные различия в зависимости от вида опухоли. Так, средняя разница между яичниковой артерией здоровой стороны и  одноимённым сосудом со стороны опухоли составила 1,6  (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&lt;0,05); показатели пульсационного индекса были в среднем в 1,6 раза выше в области опухолевого поражения, а в сосудах опухоли – в 1,5 (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&lt;0,05) раза выше яичниковой артерии здоровой стороны. В то же время разница между показателями пульсационного индекса в яичниковой артерии со стороны кисты и сосудов кисты имела меньшее значение, составляя 0,1 (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&lt;0,05).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Наибольшие различия в показателях ПИ, ИР, СДО наблюдались в отношении яичниковой артерии на стороне опухоли, в то время как показатели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яичниковой артерии на здоровой стороне и в сосудах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эндометриоидной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 опухоли отличались незначительно.</w:t>
      </w:r>
    </w:p>
    <w:p w:rsidR="00E435BA" w:rsidRPr="00A93038" w:rsidRDefault="00E435BA" w:rsidP="00E435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ab/>
      </w:r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A93038">
        <w:rPr>
          <w:rFonts w:ascii="Times New Roman" w:hAnsi="Times New Roman" w:cs="Times New Roman"/>
          <w:i/>
          <w:sz w:val="24"/>
          <w:szCs w:val="24"/>
        </w:rPr>
        <w:t xml:space="preserve">доброкачественные образования яичников, репродуктивный возраст, </w:t>
      </w:r>
      <w:proofErr w:type="spellStart"/>
      <w:r w:rsidRPr="00A93038">
        <w:rPr>
          <w:rFonts w:ascii="Times New Roman" w:hAnsi="Times New Roman" w:cs="Times New Roman"/>
          <w:i/>
          <w:sz w:val="24"/>
          <w:szCs w:val="24"/>
        </w:rPr>
        <w:t>допплерометрия</w:t>
      </w:r>
      <w:proofErr w:type="spellEnd"/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93038" w:rsidRDefault="00E435BA" w:rsidP="00E435BA">
      <w:pPr>
        <w:pStyle w:val="7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Шамсидинов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Б.Н.,</w:t>
      </w:r>
      <w:r w:rsidRPr="00A93038">
        <w:rPr>
          <w:rFonts w:ascii="Times New Roman" w:hAnsi="Times New Roman" w:cs="Times New Roman"/>
          <w:i/>
          <w:sz w:val="24"/>
          <w:szCs w:val="24"/>
          <w:vertAlign w:val="superscript"/>
          <w:lang w:val="tg-Cyrl-TJ"/>
        </w:rPr>
        <w:t>2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Ахророва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З.А., </w:t>
      </w:r>
      <w:r w:rsidRPr="00A9303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3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Файзоев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А.А., </w:t>
      </w:r>
    </w:p>
    <w:p w:rsidR="00E435BA" w:rsidRPr="00A93038" w:rsidRDefault="00E435BA" w:rsidP="00E435BA">
      <w:pPr>
        <w:pStyle w:val="7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Шайдоев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С.С., </w:t>
      </w:r>
      <w:r w:rsidRPr="00A9303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Тагоймуродова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Ш.Ф., </w:t>
      </w:r>
      <w:r w:rsidRPr="00A9303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4</w:t>
      </w:r>
      <w:proofErr w:type="spellStart"/>
      <w:r w:rsidRPr="00A93038">
        <w:rPr>
          <w:rFonts w:ascii="Times New Roman" w:hAnsi="Times New Roman" w:cs="Times New Roman"/>
          <w:b/>
          <w:i/>
          <w:sz w:val="24"/>
          <w:szCs w:val="24"/>
        </w:rPr>
        <w:t>Гулмамадова</w:t>
      </w:r>
      <w:proofErr w:type="spellEnd"/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Г.Б.</w:t>
      </w:r>
    </w:p>
    <w:p w:rsidR="00E435BA" w:rsidRPr="00A93038" w:rsidRDefault="00E435BA" w:rsidP="00E435BA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5BA" w:rsidRPr="00A93038" w:rsidRDefault="00E435BA" w:rsidP="00E435BA">
      <w:pPr>
        <w:pStyle w:val="70"/>
        <w:shd w:val="clear" w:color="auto" w:fill="auto"/>
        <w:spacing w:before="0" w:line="240" w:lineRule="auto"/>
        <w:jc w:val="center"/>
        <w:rPr>
          <w:rStyle w:val="7"/>
          <w:b/>
          <w:sz w:val="24"/>
          <w:szCs w:val="24"/>
        </w:rPr>
      </w:pPr>
      <w:r w:rsidRPr="00A93038">
        <w:rPr>
          <w:rStyle w:val="7"/>
          <w:sz w:val="24"/>
          <w:szCs w:val="24"/>
        </w:rPr>
        <w:t xml:space="preserve">ОТДАЛЕННЫЕ РЕЗУЛЬТАТЫ ХИРУРГИЧЕСКОГО ЛЕЧЕНИЯ БОЛЬНЫХ С УЗЕЛКАМИ ГОЛОСОВЫХ СКЛАДОК </w:t>
      </w:r>
    </w:p>
    <w:p w:rsidR="00E435BA" w:rsidRPr="00A93038" w:rsidRDefault="00E435BA" w:rsidP="00E435BA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93038">
        <w:rPr>
          <w:b/>
          <w:sz w:val="24"/>
          <w:szCs w:val="24"/>
        </w:rPr>
        <w:t xml:space="preserve">Цель исследования. </w:t>
      </w:r>
      <w:r w:rsidRPr="00A93038">
        <w:rPr>
          <w:sz w:val="24"/>
          <w:szCs w:val="24"/>
        </w:rPr>
        <w:t xml:space="preserve">Разработать показания к применению различных вариантов хирургического лечения  больных с узелками голосовых складок на основании изучения </w:t>
      </w:r>
      <w:proofErr w:type="spellStart"/>
      <w:r w:rsidRPr="00A93038">
        <w:rPr>
          <w:sz w:val="24"/>
          <w:szCs w:val="24"/>
        </w:rPr>
        <w:t>фониатрических</w:t>
      </w:r>
      <w:proofErr w:type="spellEnd"/>
      <w:r w:rsidRPr="00A93038">
        <w:rPr>
          <w:sz w:val="24"/>
          <w:szCs w:val="24"/>
        </w:rPr>
        <w:t xml:space="preserve"> структур голосового аппарата.</w:t>
      </w:r>
    </w:p>
    <w:p w:rsidR="00E435BA" w:rsidRPr="00A93038" w:rsidRDefault="00E435BA" w:rsidP="00E435BA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93038">
        <w:rPr>
          <w:b/>
          <w:sz w:val="24"/>
          <w:szCs w:val="24"/>
        </w:rPr>
        <w:t xml:space="preserve">Материал и методы. </w:t>
      </w:r>
      <w:r w:rsidRPr="00A93038">
        <w:rPr>
          <w:sz w:val="24"/>
          <w:szCs w:val="24"/>
        </w:rPr>
        <w:t xml:space="preserve">Нами исследовано 28 больных в возрасте от 23 до 52 лет с узелковыми образованиями голосовых складок. Длительность заболевания во всех случаях превышала один месяц. </w:t>
      </w:r>
      <w:proofErr w:type="gramStart"/>
      <w:r w:rsidRPr="00A93038">
        <w:rPr>
          <w:sz w:val="24"/>
          <w:szCs w:val="24"/>
        </w:rPr>
        <w:t>Все больные были разделены на три группы: в первую группу вошли лица с типичными певческими двусторонними узелками (13 человек), при этом у 5 человек они были одинаковой величины с двух сторон, а у 8 – различной; во вторую группу вошли лица с односторонними певческими узелками (5 человек); в третью (10 человек) - с непевческими узелками.</w:t>
      </w:r>
      <w:proofErr w:type="gramEnd"/>
    </w:p>
    <w:p w:rsidR="00E435BA" w:rsidRPr="00A93038" w:rsidRDefault="00E435BA" w:rsidP="00E435BA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93038">
        <w:rPr>
          <w:sz w:val="24"/>
          <w:szCs w:val="24"/>
        </w:rPr>
        <w:t xml:space="preserve">При гистологическом исследовании чаще всего обнаружены отложения белковых масс (белковые </w:t>
      </w:r>
      <w:proofErr w:type="spellStart"/>
      <w:r w:rsidRPr="00A93038">
        <w:rPr>
          <w:sz w:val="24"/>
          <w:szCs w:val="24"/>
        </w:rPr>
        <w:t>псевдоопухоли</w:t>
      </w:r>
      <w:proofErr w:type="spellEnd"/>
      <w:r w:rsidRPr="00A93038">
        <w:rPr>
          <w:sz w:val="24"/>
          <w:szCs w:val="24"/>
        </w:rPr>
        <w:t>) (11), затем фибромы (5), кисты (2); папилломы (2) и в одном случае обнаружена грануляционная ткань (неспецифическая гранулема).</w:t>
      </w:r>
    </w:p>
    <w:p w:rsidR="00E435BA" w:rsidRPr="00A93038" w:rsidRDefault="00E435BA" w:rsidP="00E435BA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93038">
        <w:rPr>
          <w:b/>
          <w:sz w:val="24"/>
          <w:szCs w:val="24"/>
        </w:rPr>
        <w:t xml:space="preserve">Результаты. </w:t>
      </w:r>
      <w:r w:rsidRPr="00A93038">
        <w:rPr>
          <w:sz w:val="24"/>
          <w:szCs w:val="24"/>
        </w:rPr>
        <w:t xml:space="preserve">Жалобы обследованных во всех трех группах были однотипными: на хрипоту в виде </w:t>
      </w:r>
      <w:proofErr w:type="spellStart"/>
      <w:r w:rsidRPr="00A93038">
        <w:rPr>
          <w:sz w:val="24"/>
          <w:szCs w:val="24"/>
        </w:rPr>
        <w:t>дисфонии</w:t>
      </w:r>
      <w:proofErr w:type="spellEnd"/>
      <w:r w:rsidRPr="00A93038">
        <w:rPr>
          <w:sz w:val="24"/>
          <w:szCs w:val="24"/>
        </w:rPr>
        <w:t xml:space="preserve"> первой или второй степеней жаловались все, у 8-ми человек охриплость сочеталась с небольшими болевыми ощущениями в области гортани. Кроме того, трое отмечали дискомфорт в горле, трое - сухость, один - скопление слизи и  одной  больной было «тяжело говорить».</w:t>
      </w:r>
    </w:p>
    <w:p w:rsidR="00E435BA" w:rsidRPr="00A93038" w:rsidRDefault="00E435BA" w:rsidP="00E435BA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93038">
        <w:rPr>
          <w:sz w:val="24"/>
          <w:szCs w:val="24"/>
        </w:rPr>
        <w:t xml:space="preserve">У подавляющего большинства обследованных больных (25) после непродолжительного наблюдения в динамике было проведено </w:t>
      </w:r>
      <w:proofErr w:type="spellStart"/>
      <w:r w:rsidRPr="00A93038">
        <w:rPr>
          <w:sz w:val="24"/>
          <w:szCs w:val="24"/>
        </w:rPr>
        <w:t>эндоларингеальное</w:t>
      </w:r>
      <w:proofErr w:type="spellEnd"/>
      <w:r w:rsidRPr="00A93038">
        <w:rPr>
          <w:sz w:val="24"/>
          <w:szCs w:val="24"/>
        </w:rPr>
        <w:t xml:space="preserve"> удаление узелков с хорошими непосредственными результатами, т.е. ко времени контрольного обследования голос нормализовался у 20, улучшился у 6 и не улучшился у 2 человек. Ухудшения голоса не было ни у кого. Отдаленные результаты лечения узелковых образований гортани при сроке наблюдения за больными от 13 месяцев до 3 лет оказались весьма благоприятными.</w:t>
      </w:r>
    </w:p>
    <w:p w:rsidR="00E435BA" w:rsidRPr="00A93038" w:rsidRDefault="00E435BA" w:rsidP="00E435BA">
      <w:pPr>
        <w:pStyle w:val="1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93038">
        <w:rPr>
          <w:b/>
          <w:sz w:val="24"/>
          <w:szCs w:val="24"/>
        </w:rPr>
        <w:t xml:space="preserve">    Заключение. </w:t>
      </w:r>
      <w:r w:rsidRPr="00A93038">
        <w:rPr>
          <w:sz w:val="24"/>
          <w:szCs w:val="24"/>
        </w:rPr>
        <w:t xml:space="preserve">Таким </w:t>
      </w:r>
      <w:proofErr w:type="spellStart"/>
      <w:r w:rsidRPr="00A93038">
        <w:rPr>
          <w:sz w:val="24"/>
          <w:szCs w:val="24"/>
        </w:rPr>
        <w:t>образом</w:t>
      </w:r>
      <w:proofErr w:type="gramStart"/>
      <w:r w:rsidRPr="00A93038">
        <w:rPr>
          <w:sz w:val="24"/>
          <w:szCs w:val="24"/>
        </w:rPr>
        <w:t>,у</w:t>
      </w:r>
      <w:proofErr w:type="gramEnd"/>
      <w:r w:rsidRPr="00A93038">
        <w:rPr>
          <w:sz w:val="24"/>
          <w:szCs w:val="24"/>
        </w:rPr>
        <w:t>даление</w:t>
      </w:r>
      <w:proofErr w:type="spellEnd"/>
      <w:r w:rsidRPr="00A93038">
        <w:rPr>
          <w:sz w:val="24"/>
          <w:szCs w:val="24"/>
        </w:rPr>
        <w:t xml:space="preserve"> узелков не ухудшает голоса, а в большинстве случаев приводит к его улучшению или нормализации, а показанием к оперативному лечению является любое изменение голоса в результате разрастания певческих узелков.</w:t>
      </w:r>
    </w:p>
    <w:p w:rsidR="00E435BA" w:rsidRPr="00A93038" w:rsidRDefault="00E435BA" w:rsidP="00E435BA">
      <w:pPr>
        <w:pStyle w:val="4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93038">
        <w:rPr>
          <w:rFonts w:ascii="Times New Roman" w:hAnsi="Times New Roman" w:cs="Times New Roman"/>
          <w:i/>
          <w:sz w:val="24"/>
          <w:szCs w:val="24"/>
        </w:rPr>
        <w:t xml:space="preserve">Ключевые слова: </w:t>
      </w:r>
      <w:r w:rsidRPr="00A93038">
        <w:rPr>
          <w:rFonts w:ascii="Times New Roman" w:hAnsi="Times New Roman" w:cs="Times New Roman"/>
          <w:b w:val="0"/>
          <w:i/>
          <w:sz w:val="24"/>
          <w:szCs w:val="24"/>
        </w:rPr>
        <w:t xml:space="preserve">узелки, голосовых складок, </w:t>
      </w:r>
      <w:proofErr w:type="spellStart"/>
      <w:r w:rsidRPr="00A93038">
        <w:rPr>
          <w:rFonts w:ascii="Times New Roman" w:hAnsi="Times New Roman" w:cs="Times New Roman"/>
          <w:b w:val="0"/>
          <w:i/>
          <w:sz w:val="24"/>
          <w:szCs w:val="24"/>
        </w:rPr>
        <w:t>дисфония</w:t>
      </w:r>
      <w:proofErr w:type="spellEnd"/>
      <w:r w:rsidRPr="00A93038">
        <w:rPr>
          <w:rFonts w:ascii="Times New Roman" w:hAnsi="Times New Roman" w:cs="Times New Roman"/>
          <w:b w:val="0"/>
          <w:i/>
          <w:sz w:val="24"/>
          <w:szCs w:val="24"/>
        </w:rPr>
        <w:t>, певческие узелки</w:t>
      </w: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A93038" w:rsidRDefault="00E435BA" w:rsidP="00E435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Шокиров</w:t>
      </w:r>
      <w:r w:rsidRPr="00A93038">
        <w:rPr>
          <w:rFonts w:ascii="Times New Roman" w:hAnsi="Times New Roman" w:cs="Times New Roman"/>
          <w:b/>
          <w:i/>
          <w:sz w:val="24"/>
          <w:szCs w:val="24"/>
        </w:rPr>
        <w:t xml:space="preserve"> Т.М., Мурадов А.А.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БУФЕРНАЯ АКТИВНОСТЬ ЛЕГКИХ, ИХ ВЛИЯНИЕ 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НА КИСЛОТНО-ОСНОВНОЕ СОСТОЯНИЕ И ЭЛЕКТРОЛИТЫ КРОВИ </w:t>
      </w:r>
    </w:p>
    <w:p w:rsidR="00E435BA" w:rsidRPr="00A93038" w:rsidRDefault="00E435BA" w:rsidP="00E4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  <w:lang w:val="tg-Cyrl-TJ"/>
        </w:rPr>
        <w:t>У БОЛЬНЫХ ТЕРМИНАЛЬНОЙ СТАДИЕЙ ХРОНИЧЕСКОЙ БОЛЕЗНИ ПОЧЕК, ОСЛОЖНЕННОЙ СЕРДЕЧНОЙ НЕДОСТАТОЧНОСТЬЮ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03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исследования. 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Изучить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буферную активность легких по регуляции КОС и водно-электролитного обмена у больных с терминальной стадией хронической болезни почек (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ТсХБП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>), осложненной хронической сердечной недостаточностью (ХСН).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 и методы.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Проведен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проспективный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 анализ 100 больных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ТсХБП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>, у которых течение основной патологии осложнилось ХСН.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tg-Cyrl-TJ"/>
        </w:rPr>
      </w:pPr>
      <w:r w:rsidRPr="00A9303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При поступлении больных в клинику стадии ХБП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классифицировали согласно 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en-US"/>
        </w:rPr>
        <w:t>NKF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en-US"/>
        </w:rPr>
        <w:t>DOQI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 (2003), 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tg-Cyrl-TJ"/>
        </w:rPr>
        <w:t xml:space="preserve">ХСН -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по критериям 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tg-Cyrl-TJ"/>
        </w:rPr>
        <w:t>Евро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пейского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 общества кардиологов (</w:t>
      </w:r>
      <w:r w:rsidRPr="00A93038">
        <w:rPr>
          <w:rFonts w:ascii="Times New Roman" w:eastAsia="Times New Roman" w:hAnsi="Times New Roman" w:cs="Times New Roman"/>
          <w:sz w:val="24"/>
          <w:szCs w:val="24"/>
          <w:lang w:val="tg-Cyrl-TJ"/>
        </w:rPr>
        <w:t>ЕОК, 2012).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Из 100 больных с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ТсХБП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, осложненной ХСН, были сформированы 3 основные группы, которые сравнивались с контрольной группой из 30 практически </w:t>
      </w:r>
      <w:proofErr w:type="spellStart"/>
      <w:proofErr w:type="gramStart"/>
      <w:r w:rsidRPr="00A93038">
        <w:rPr>
          <w:rFonts w:ascii="Times New Roman" w:eastAsia="Times New Roman" w:hAnsi="Times New Roman" w:cs="Times New Roman"/>
          <w:sz w:val="24"/>
          <w:szCs w:val="24"/>
        </w:rPr>
        <w:t>здоровых-добровольцев</w:t>
      </w:r>
      <w:proofErr w:type="spellEnd"/>
      <w:proofErr w:type="gramEnd"/>
      <w:r w:rsidRPr="00A93038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A93038">
        <w:rPr>
          <w:rFonts w:ascii="Times New Roman" w:eastAsia="Times New Roman" w:hAnsi="Times New Roman" w:cs="Times New Roman"/>
          <w:spacing w:val="-1"/>
          <w:sz w:val="24"/>
          <w:szCs w:val="24"/>
        </w:rPr>
        <w:t>о венозно-артериальной разнице (В-А) изучено функциональное состояние буферной активности легких (БАЛ). Проводился анализ показателей КО</w:t>
      </w:r>
      <w:r w:rsidRPr="00A93038">
        <w:rPr>
          <w:rFonts w:ascii="Times New Roman" w:eastAsia="Times New Roman" w:hAnsi="Times New Roman" w:cs="Times New Roman"/>
          <w:spacing w:val="-1"/>
          <w:sz w:val="24"/>
          <w:szCs w:val="24"/>
          <w:lang w:val="tg-Cyrl-TJ"/>
        </w:rPr>
        <w:t>С</w:t>
      </w:r>
      <w:r w:rsidRPr="00A930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электролитов 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притекающей к легким смешанной венозной (СВК) и оттекающей от них артериальной крови (АК). </w:t>
      </w:r>
    </w:p>
    <w:p w:rsidR="00E435BA" w:rsidRPr="00A93038" w:rsidRDefault="00E435BA" w:rsidP="00E435B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38">
        <w:rPr>
          <w:rFonts w:ascii="Times New Roman" w:eastAsia="Times New Roman" w:hAnsi="Times New Roman" w:cs="Times New Roman"/>
          <w:b/>
          <w:sz w:val="24"/>
          <w:szCs w:val="24"/>
        </w:rPr>
        <w:t>Результаты.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 У больных с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ТсХБП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>, осложненной ХСН, отмечаются выраженные сдвиги КОС и электролитного баланса, поэтому им требуется целенаправленная коррекция всех звеньев буферной системы организма.</w:t>
      </w:r>
    </w:p>
    <w:p w:rsidR="00E435BA" w:rsidRPr="00A93038" w:rsidRDefault="00E435BA" w:rsidP="00E4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3038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 У больных с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ТсХБП</w:t>
      </w:r>
      <w:proofErr w:type="spellEnd"/>
      <w:r w:rsidRPr="00A93038">
        <w:rPr>
          <w:rFonts w:ascii="Times New Roman" w:eastAsia="Times New Roman" w:hAnsi="Times New Roman" w:cs="Times New Roman"/>
          <w:sz w:val="24"/>
          <w:szCs w:val="24"/>
        </w:rPr>
        <w:t xml:space="preserve">, осложненной ХСН, в основе патогенеза развития и утяжеления состояния лежат нарушения метаболических и респираторных функций легких, которые имеют стадийность нарушения, взаимозависимость и </w:t>
      </w:r>
      <w:proofErr w:type="spellStart"/>
      <w:r w:rsidRPr="00A93038">
        <w:rPr>
          <w:rFonts w:ascii="Times New Roman" w:eastAsia="Times New Roman" w:hAnsi="Times New Roman" w:cs="Times New Roman"/>
          <w:sz w:val="24"/>
          <w:szCs w:val="24"/>
        </w:rPr>
        <w:t>взаимоотягощение</w:t>
      </w:r>
      <w:proofErr w:type="spellEnd"/>
      <w:r w:rsidRPr="00A930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E435BA" w:rsidRPr="00A93038" w:rsidRDefault="00E435BA" w:rsidP="00E435BA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</w:pPr>
      <w:r w:rsidRPr="00A930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Ключевые </w:t>
      </w:r>
      <w:proofErr w:type="spellStart"/>
      <w:r w:rsidRPr="00A93038">
        <w:rPr>
          <w:rFonts w:ascii="Times New Roman" w:eastAsia="Times New Roman" w:hAnsi="Times New Roman" w:cs="Times New Roman"/>
          <w:b/>
          <w:i/>
          <w:sz w:val="24"/>
          <w:szCs w:val="24"/>
        </w:rPr>
        <w:t>слова</w:t>
      </w:r>
      <w:proofErr w:type="gramStart"/>
      <w:r w:rsidRPr="00A9303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A93038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proofErr w:type="gramEnd"/>
      <w:r w:rsidRPr="00A93038">
        <w:rPr>
          <w:rFonts w:ascii="Times New Roman" w:eastAsia="Times New Roman" w:hAnsi="Times New Roman" w:cs="Times New Roman"/>
          <w:i/>
          <w:sz w:val="24"/>
          <w:szCs w:val="24"/>
        </w:rPr>
        <w:t>уферная</w:t>
      </w:r>
      <w:proofErr w:type="spellEnd"/>
      <w:r w:rsidRPr="00A93038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активность легких, кислотно-основное состояние, электролиты крови</w:t>
      </w:r>
      <w:r w:rsidRPr="00A93038">
        <w:rPr>
          <w:rFonts w:ascii="Times New Roman" w:eastAsia="Times New Roman" w:hAnsi="Times New Roman" w:cs="Times New Roman"/>
          <w:i/>
          <w:sz w:val="24"/>
          <w:szCs w:val="24"/>
          <w:lang w:val="tg-Cyrl-TJ"/>
        </w:rPr>
        <w:t>, терминальной стадией хронической болезни почек, сердечной недостаточностью</w:t>
      </w:r>
    </w:p>
    <w:p w:rsid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lang w:val="tg-Cyrl-TJ"/>
        </w:rPr>
      </w:pPr>
    </w:p>
    <w:p w:rsidR="00E435BA" w:rsidRPr="00E435BA" w:rsidRDefault="00E435BA" w:rsidP="00E435BA">
      <w:pPr>
        <w:pStyle w:val="ab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  <w:r w:rsidRPr="00E435B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r w:rsidRPr="00E435BA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Юлдошев З.Ш., </w:t>
      </w:r>
      <w:r w:rsidRPr="00E435B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2</w:t>
      </w:r>
      <w:r w:rsidRPr="00E435BA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Муллоджанов Г.Э., </w:t>
      </w:r>
      <w:r w:rsidRPr="00E435B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1</w:t>
      </w:r>
      <w:r w:rsidRPr="00E435BA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Ашуров Г.Г., </w:t>
      </w:r>
      <w:r w:rsidRPr="00E435B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tg-Cyrl-TJ"/>
        </w:rPr>
        <w:t>3</w:t>
      </w:r>
      <w:r w:rsidRPr="00E435BA">
        <w:rPr>
          <w:rFonts w:ascii="Times New Roman" w:hAnsi="Times New Roman" w:cs="Times New Roman"/>
          <w:b/>
          <w:i/>
          <w:sz w:val="24"/>
          <w:szCs w:val="24"/>
          <w:lang w:val="tg-Cyrl-TJ"/>
        </w:rPr>
        <w:t>Шамсиддинов А.Т.</w:t>
      </w:r>
    </w:p>
    <w:p w:rsidR="00E435BA" w:rsidRPr="00E435BA" w:rsidRDefault="00E435BA" w:rsidP="00E435BA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</w:p>
    <w:p w:rsidR="00E435BA" w:rsidRPr="00A93038" w:rsidRDefault="00E435BA" w:rsidP="00E435BA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ПОТРЕБНОСТЬ В ПРОФИЛАКТИКЕ И ЛЕЧЕНИИ ЗУБОВ У ШКОЛЬНИКОВ </w:t>
      </w:r>
    </w:p>
    <w:p w:rsidR="00E435BA" w:rsidRPr="00A93038" w:rsidRDefault="00E435BA" w:rsidP="00E435BA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 xml:space="preserve">С ИСПОЛЬЗОВАНИЕМ ИНДЕКСА МЕЖДУНАРОДНОЙ СИСТЕМЫ ВЫЯВЛЕНИЯ И ОЦЕНКИ АКТИВНОСТИ КАРИЕСА </w:t>
      </w:r>
    </w:p>
    <w:p w:rsidR="00E435BA" w:rsidRPr="00A93038" w:rsidRDefault="00E435BA" w:rsidP="00E435B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A93038">
        <w:rPr>
          <w:rFonts w:ascii="Times New Roman" w:hAnsi="Times New Roman" w:cs="Times New Roman"/>
          <w:sz w:val="24"/>
          <w:szCs w:val="24"/>
        </w:rPr>
        <w:t>. Определение потребности школьников в профилактике и лечении зубов с использованием индекса международной системы выявления кариеса и оценки его активности.</w:t>
      </w:r>
    </w:p>
    <w:p w:rsidR="00E435BA" w:rsidRPr="00A93038" w:rsidRDefault="00E435BA" w:rsidP="00E435B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Материал и методы</w:t>
      </w:r>
      <w:r w:rsidRPr="00A93038">
        <w:rPr>
          <w:rFonts w:ascii="Times New Roman" w:hAnsi="Times New Roman" w:cs="Times New Roman"/>
          <w:sz w:val="24"/>
          <w:szCs w:val="24"/>
        </w:rPr>
        <w:t xml:space="preserve">. С использованием индекса международной системы выявления кариеса и оценки его активности проведено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кариесологическое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обследование 150 детей в ключевых возрастных группах (6, 12, 15, 16-19 лет). При этом обследовали все поверхности каждого зуба. </w:t>
      </w:r>
      <w:proofErr w:type="gramStart"/>
      <w:r w:rsidRPr="00A93038">
        <w:rPr>
          <w:rFonts w:ascii="Times New Roman" w:hAnsi="Times New Roman" w:cs="Times New Roman"/>
          <w:sz w:val="24"/>
          <w:szCs w:val="24"/>
        </w:rPr>
        <w:t>Для оценки глубины кариозного поражения использовали следующие коды: 0 – здоровая поверхность зуба; 1 – начальные изменения в эмали (видимые после длительного высушивания воздухом); 2 – явные видимые изменения в эмали; 3 – кариозная полость в пределах эмали; 4 – подлежащая темная тень в дентине; 5 – явная полость в пределах дентина; 6 – обширная полость в дентине, возможно вовлечение пульпы.</w:t>
      </w:r>
      <w:proofErr w:type="gramEnd"/>
    </w:p>
    <w:p w:rsidR="00E435BA" w:rsidRPr="00A93038" w:rsidRDefault="00E435BA" w:rsidP="00E435B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Результаты.</w:t>
      </w:r>
      <w:r w:rsidRPr="00A93038">
        <w:rPr>
          <w:rFonts w:ascii="Times New Roman" w:hAnsi="Times New Roman" w:cs="Times New Roman"/>
          <w:sz w:val="24"/>
          <w:szCs w:val="24"/>
        </w:rPr>
        <w:t xml:space="preserve"> В проведении лечебно-профилактических мероприятий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кариесологического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характера нуждались 96,9%, 99,3%, 95,9% и 98,4% школьников соответственно в возрастных группах 6, 12, 15 и 16-19 лет. Результаты исследования показали высокую потребность в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инвазивном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лечении кариозных полостей среди обследованных лиц.</w:t>
      </w:r>
    </w:p>
    <w:p w:rsidR="00E435BA" w:rsidRPr="00A93038" w:rsidRDefault="00E435BA" w:rsidP="00E435B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038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A93038">
        <w:rPr>
          <w:rFonts w:ascii="Times New Roman" w:hAnsi="Times New Roman" w:cs="Times New Roman"/>
          <w:sz w:val="24"/>
          <w:szCs w:val="24"/>
        </w:rPr>
        <w:t xml:space="preserve">. Применение критериев индекса международной системы выявления и оценки активности кариеса позволяет проводить раннюю диагностику кариозных поражений и предотвратить прогрессирование начального кариеса в стадии, требующей </w:t>
      </w:r>
      <w:proofErr w:type="spellStart"/>
      <w:r w:rsidRPr="00A93038">
        <w:rPr>
          <w:rFonts w:ascii="Times New Roman" w:hAnsi="Times New Roman" w:cs="Times New Roman"/>
          <w:sz w:val="24"/>
          <w:szCs w:val="24"/>
        </w:rPr>
        <w:t>неинвазивного</w:t>
      </w:r>
      <w:proofErr w:type="spellEnd"/>
      <w:r w:rsidRPr="00A93038">
        <w:rPr>
          <w:rFonts w:ascii="Times New Roman" w:hAnsi="Times New Roman" w:cs="Times New Roman"/>
          <w:sz w:val="24"/>
          <w:szCs w:val="24"/>
        </w:rPr>
        <w:t xml:space="preserve"> лечения. </w:t>
      </w:r>
    </w:p>
    <w:p w:rsidR="00E435BA" w:rsidRPr="00A93038" w:rsidRDefault="00E435BA" w:rsidP="00E435BA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038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Pr="00A93038">
        <w:rPr>
          <w:rFonts w:ascii="Times New Roman" w:hAnsi="Times New Roman" w:cs="Times New Roman"/>
          <w:i/>
          <w:sz w:val="24"/>
          <w:szCs w:val="24"/>
        </w:rPr>
        <w:t>: кариес зубов, нуждаемость в лечении, международная система выявления кариеса и оценки его активности.</w:t>
      </w:r>
    </w:p>
    <w:p w:rsidR="00E435BA" w:rsidRP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435BA" w:rsidRPr="00E435BA" w:rsidRDefault="00E435BA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61B00" w:rsidRPr="00C77827" w:rsidRDefault="00761B00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827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ОБЗОР </w:t>
      </w:r>
    </w:p>
    <w:p w:rsidR="000D7216" w:rsidRPr="00A93038" w:rsidRDefault="000D7216" w:rsidP="000D7216">
      <w:pPr>
        <w:pStyle w:val="Default"/>
        <w:jc w:val="center"/>
        <w:rPr>
          <w:b/>
        </w:rPr>
      </w:pPr>
    </w:p>
    <w:p w:rsidR="000D7216" w:rsidRPr="00880385" w:rsidRDefault="000D7216" w:rsidP="000D7216">
      <w:pPr>
        <w:pStyle w:val="Default"/>
        <w:jc w:val="both"/>
        <w:rPr>
          <w:b/>
          <w:i/>
          <w:lang w:val="tg-Cyrl-TJ"/>
        </w:rPr>
      </w:pPr>
      <w:r w:rsidRPr="00880385">
        <w:rPr>
          <w:i/>
          <w:vertAlign w:val="superscript"/>
          <w:lang w:val="tg-Cyrl-TJ"/>
        </w:rPr>
        <w:t>1, 2</w:t>
      </w:r>
      <w:r w:rsidRPr="00880385">
        <w:rPr>
          <w:b/>
          <w:i/>
          <w:lang w:val="tg-Cyrl-TJ"/>
        </w:rPr>
        <w:t>Раджабзода М.Э.,</w:t>
      </w:r>
      <w:r w:rsidRPr="00880385">
        <w:rPr>
          <w:i/>
          <w:vertAlign w:val="superscript"/>
          <w:lang w:val="tg-Cyrl-TJ"/>
        </w:rPr>
        <w:t>3</w:t>
      </w:r>
      <w:r w:rsidRPr="00880385">
        <w:rPr>
          <w:b/>
          <w:i/>
          <w:lang w:val="tg-Cyrl-TJ"/>
        </w:rPr>
        <w:t xml:space="preserve">Одинаев Ф.И.,  </w:t>
      </w:r>
      <w:r w:rsidRPr="00880385">
        <w:rPr>
          <w:i/>
          <w:vertAlign w:val="superscript"/>
          <w:lang w:val="tg-Cyrl-TJ"/>
        </w:rPr>
        <w:t>3</w:t>
      </w:r>
      <w:r w:rsidRPr="00880385">
        <w:rPr>
          <w:b/>
          <w:i/>
          <w:lang w:val="tg-Cyrl-TJ"/>
        </w:rPr>
        <w:t xml:space="preserve">Одинаев Ш.Ф.,  </w:t>
      </w:r>
      <w:r w:rsidRPr="00880385">
        <w:rPr>
          <w:i/>
          <w:vertAlign w:val="superscript"/>
          <w:lang w:val="tg-Cyrl-TJ"/>
        </w:rPr>
        <w:t>2</w:t>
      </w:r>
      <w:r w:rsidRPr="00880385">
        <w:rPr>
          <w:b/>
          <w:i/>
          <w:lang w:val="tg-Cyrl-TJ"/>
        </w:rPr>
        <w:t>Файзуллоев Х.Т.</w:t>
      </w:r>
    </w:p>
    <w:p w:rsidR="000D7216" w:rsidRPr="00A93038" w:rsidRDefault="000D7216" w:rsidP="000D7216">
      <w:pPr>
        <w:pStyle w:val="Default"/>
        <w:jc w:val="center"/>
        <w:rPr>
          <w:b/>
        </w:rPr>
      </w:pPr>
    </w:p>
    <w:p w:rsidR="000D7216" w:rsidRPr="00A93038" w:rsidRDefault="000D7216" w:rsidP="000D7216">
      <w:pPr>
        <w:pStyle w:val="Default"/>
        <w:jc w:val="center"/>
        <w:rPr>
          <w:b/>
        </w:rPr>
      </w:pPr>
      <w:r w:rsidRPr="00A93038">
        <w:rPr>
          <w:b/>
        </w:rPr>
        <w:t xml:space="preserve">КЛИМАТ И ПРИРОДНО-КЛИМАТИЧЕСКИЕ ФАКТОРЫ – КАК СРЕДСТВА ПОВЫШЕНИЯ РЕЗИСТЕНТНОСТИ ОРГАНИЗМА </w:t>
      </w:r>
    </w:p>
    <w:p w:rsidR="000D7216" w:rsidRPr="00A93038" w:rsidRDefault="000D7216" w:rsidP="000D7216">
      <w:pPr>
        <w:pStyle w:val="Default"/>
        <w:jc w:val="center"/>
        <w:rPr>
          <w:b/>
        </w:rPr>
      </w:pPr>
      <w:r w:rsidRPr="00A93038">
        <w:rPr>
          <w:b/>
        </w:rPr>
        <w:t xml:space="preserve">ПРИИШЕМИЧЕСКОЙ БОЛЕЗНИ СЕРДЦА </w:t>
      </w:r>
    </w:p>
    <w:p w:rsidR="000D7216" w:rsidRPr="00A93038" w:rsidRDefault="000D7216" w:rsidP="000D7216">
      <w:pPr>
        <w:pStyle w:val="Iauiue"/>
        <w:shd w:val="clear" w:color="auto" w:fill="FFFFFF"/>
        <w:ind w:firstLine="709"/>
        <w:jc w:val="both"/>
        <w:rPr>
          <w:b/>
          <w:sz w:val="24"/>
          <w:szCs w:val="24"/>
        </w:rPr>
      </w:pPr>
      <w:r w:rsidRPr="00A93038">
        <w:rPr>
          <w:b/>
          <w:sz w:val="24"/>
          <w:szCs w:val="24"/>
        </w:rPr>
        <w:t>Аннотация</w:t>
      </w:r>
    </w:p>
    <w:p w:rsidR="000D7216" w:rsidRPr="00A93038" w:rsidRDefault="000D7216" w:rsidP="000D7216">
      <w:pPr>
        <w:pStyle w:val="Iauiue"/>
        <w:shd w:val="clear" w:color="auto" w:fill="FFFFFF"/>
        <w:ind w:firstLine="709"/>
        <w:jc w:val="both"/>
        <w:rPr>
          <w:sz w:val="24"/>
          <w:szCs w:val="24"/>
        </w:rPr>
      </w:pPr>
      <w:r w:rsidRPr="00A93038">
        <w:rPr>
          <w:sz w:val="24"/>
          <w:szCs w:val="24"/>
        </w:rPr>
        <w:t xml:space="preserve">Представлены сведения о возможности реабилитации пациентов с ишемической болезнью сердца (ИБС) методами природно-климатической активации, бальнеотерапией и санаторно-восстановительного лечения – </w:t>
      </w:r>
      <w:proofErr w:type="spellStart"/>
      <w:r w:rsidRPr="00A93038">
        <w:rPr>
          <w:sz w:val="24"/>
          <w:szCs w:val="24"/>
        </w:rPr>
        <w:t>климатолечение</w:t>
      </w:r>
      <w:proofErr w:type="spellEnd"/>
      <w:r w:rsidRPr="00A93038">
        <w:rPr>
          <w:sz w:val="24"/>
          <w:szCs w:val="24"/>
        </w:rPr>
        <w:t xml:space="preserve">  с использованием естественных природно-климатических условий и факторов горного климата. Современные вопросы санаторно-курортной реабилитации пациентов рассматривают, что реабилитация должна быть направлена на коррекцию патогенетических сдвигов не только медикаментозными препаратами, но и природно-климатическими условиями пребывания. </w:t>
      </w:r>
    </w:p>
    <w:p w:rsidR="000D7216" w:rsidRPr="00A93038" w:rsidRDefault="000D7216" w:rsidP="000D7216">
      <w:pPr>
        <w:pStyle w:val="Iauiue"/>
        <w:shd w:val="clear" w:color="auto" w:fill="FFFFFF"/>
        <w:ind w:firstLine="709"/>
        <w:jc w:val="both"/>
        <w:rPr>
          <w:sz w:val="24"/>
          <w:szCs w:val="24"/>
        </w:rPr>
      </w:pPr>
      <w:r w:rsidRPr="00A93038">
        <w:rPr>
          <w:sz w:val="24"/>
          <w:szCs w:val="24"/>
        </w:rPr>
        <w:t xml:space="preserve">На основе анализа источников научной литературы можно сделать предварительные выводы о том, что в условиях </w:t>
      </w:r>
      <w:proofErr w:type="spellStart"/>
      <w:r w:rsidRPr="00A93038">
        <w:rPr>
          <w:sz w:val="24"/>
          <w:szCs w:val="24"/>
        </w:rPr>
        <w:t>ишемизированного</w:t>
      </w:r>
      <w:proofErr w:type="spellEnd"/>
      <w:r w:rsidRPr="00A93038">
        <w:rPr>
          <w:sz w:val="24"/>
          <w:szCs w:val="24"/>
        </w:rPr>
        <w:t xml:space="preserve"> миокарда имеются определенные сдвиги, которые усугубляются экстремальными факторами горного климата. При этом степень патогенетических изменений во многом обусловлена влиянием факторов горного климата, а также морфологией и характером сосудистого повреждения в миокарде. </w:t>
      </w:r>
    </w:p>
    <w:p w:rsidR="000D7216" w:rsidRPr="00A93038" w:rsidRDefault="000D7216" w:rsidP="000D7216">
      <w:pPr>
        <w:pStyle w:val="Iauiue"/>
        <w:shd w:val="clear" w:color="auto" w:fill="FFFFFF"/>
        <w:ind w:firstLine="709"/>
        <w:jc w:val="both"/>
        <w:rPr>
          <w:i/>
          <w:sz w:val="24"/>
          <w:szCs w:val="24"/>
        </w:rPr>
      </w:pPr>
      <w:r w:rsidRPr="00A93038">
        <w:rPr>
          <w:b/>
          <w:i/>
          <w:sz w:val="24"/>
          <w:szCs w:val="24"/>
        </w:rPr>
        <w:t>Ключевые слова:</w:t>
      </w:r>
      <w:r w:rsidRPr="00A93038">
        <w:rPr>
          <w:i/>
          <w:sz w:val="24"/>
          <w:szCs w:val="24"/>
        </w:rPr>
        <w:t xml:space="preserve"> ишемическая болезнь сердца, бальнеотерапия, </w:t>
      </w:r>
      <w:proofErr w:type="spellStart"/>
      <w:r w:rsidRPr="00A93038">
        <w:rPr>
          <w:i/>
          <w:sz w:val="24"/>
          <w:szCs w:val="24"/>
        </w:rPr>
        <w:t>климатолечение</w:t>
      </w:r>
      <w:proofErr w:type="spellEnd"/>
      <w:r w:rsidRPr="00A93038">
        <w:rPr>
          <w:i/>
          <w:sz w:val="24"/>
          <w:szCs w:val="24"/>
        </w:rPr>
        <w:t>, горный климат, санаторно-курортная реабилитация</w:t>
      </w:r>
    </w:p>
    <w:p w:rsidR="00761B00" w:rsidRPr="00C77827" w:rsidRDefault="00761B00" w:rsidP="00C77827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35263F" w:rsidRPr="00C77827" w:rsidRDefault="0035263F" w:rsidP="00C77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263F" w:rsidRPr="00C77827" w:rsidSect="008B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741D8"/>
    <w:rsid w:val="000416D6"/>
    <w:rsid w:val="000A1D28"/>
    <w:rsid w:val="000D7216"/>
    <w:rsid w:val="000F12DF"/>
    <w:rsid w:val="001D75D3"/>
    <w:rsid w:val="0035263F"/>
    <w:rsid w:val="004E2922"/>
    <w:rsid w:val="00625C4A"/>
    <w:rsid w:val="006741D8"/>
    <w:rsid w:val="006E6280"/>
    <w:rsid w:val="00705816"/>
    <w:rsid w:val="0072779F"/>
    <w:rsid w:val="00761B00"/>
    <w:rsid w:val="008B1A81"/>
    <w:rsid w:val="00BC0568"/>
    <w:rsid w:val="00C54D77"/>
    <w:rsid w:val="00C77827"/>
    <w:rsid w:val="00D518B4"/>
    <w:rsid w:val="00E4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20">
    <w:name w:val="A2"/>
    <w:uiPriority w:val="99"/>
    <w:rsid w:val="006741D8"/>
    <w:rPr>
      <w:rFonts w:cs="Palatino Linotype"/>
      <w:color w:val="000000"/>
      <w:sz w:val="28"/>
      <w:szCs w:val="28"/>
    </w:rPr>
  </w:style>
  <w:style w:type="paragraph" w:customStyle="1" w:styleId="Pa1">
    <w:name w:val="Pa1"/>
    <w:basedOn w:val="a"/>
    <w:next w:val="a"/>
    <w:uiPriority w:val="99"/>
    <w:rsid w:val="006741D8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paragraph" w:customStyle="1" w:styleId="Pa3">
    <w:name w:val="Pa3"/>
    <w:basedOn w:val="a"/>
    <w:next w:val="a"/>
    <w:uiPriority w:val="99"/>
    <w:rsid w:val="006741D8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6">
    <w:name w:val="A6"/>
    <w:uiPriority w:val="99"/>
    <w:rsid w:val="006741D8"/>
    <w:rPr>
      <w:rFonts w:cs="Palatino Linotype"/>
      <w:i/>
      <w:iCs/>
      <w:color w:val="000000"/>
      <w:sz w:val="18"/>
      <w:szCs w:val="18"/>
    </w:rPr>
  </w:style>
  <w:style w:type="paragraph" w:customStyle="1" w:styleId="Pa26">
    <w:name w:val="Pa26"/>
    <w:basedOn w:val="a"/>
    <w:next w:val="a"/>
    <w:uiPriority w:val="99"/>
    <w:rsid w:val="006741D8"/>
    <w:pPr>
      <w:autoSpaceDE w:val="0"/>
      <w:autoSpaceDN w:val="0"/>
      <w:adjustRightInd w:val="0"/>
      <w:spacing w:after="0" w:line="201" w:lineRule="atLeast"/>
    </w:pPr>
    <w:rPr>
      <w:rFonts w:ascii="Palatino Linotype" w:hAnsi="Palatino Linotype"/>
      <w:sz w:val="24"/>
      <w:szCs w:val="24"/>
    </w:rPr>
  </w:style>
  <w:style w:type="character" w:customStyle="1" w:styleId="A7">
    <w:name w:val="A7"/>
    <w:uiPriority w:val="99"/>
    <w:rsid w:val="006741D8"/>
    <w:rPr>
      <w:rFonts w:cs="Palatino Linotype"/>
      <w:b/>
      <w:bCs/>
      <w:i/>
      <w:iCs/>
      <w:color w:val="000000"/>
      <w:sz w:val="12"/>
      <w:szCs w:val="12"/>
    </w:rPr>
  </w:style>
  <w:style w:type="paragraph" w:customStyle="1" w:styleId="Pa25">
    <w:name w:val="Pa25"/>
    <w:basedOn w:val="a"/>
    <w:next w:val="a"/>
    <w:uiPriority w:val="99"/>
    <w:rsid w:val="006E6280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  <w:style w:type="paragraph" w:customStyle="1" w:styleId="Pa21">
    <w:name w:val="Pa21"/>
    <w:basedOn w:val="a"/>
    <w:next w:val="a"/>
    <w:uiPriority w:val="99"/>
    <w:rsid w:val="006E6280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paragraph" w:customStyle="1" w:styleId="Pa2">
    <w:name w:val="Pa2"/>
    <w:basedOn w:val="a"/>
    <w:next w:val="a"/>
    <w:uiPriority w:val="99"/>
    <w:rsid w:val="00761B00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paragraph" w:customStyle="1" w:styleId="Pa20">
    <w:name w:val="Pa20"/>
    <w:basedOn w:val="a"/>
    <w:next w:val="a"/>
    <w:uiPriority w:val="99"/>
    <w:rsid w:val="00761B00"/>
    <w:pPr>
      <w:autoSpaceDE w:val="0"/>
      <w:autoSpaceDN w:val="0"/>
      <w:adjustRightInd w:val="0"/>
      <w:spacing w:after="0" w:line="241" w:lineRule="atLeast"/>
    </w:pPr>
    <w:rPr>
      <w:rFonts w:ascii="Palatino Linotype" w:hAnsi="Palatino Linotype"/>
      <w:sz w:val="24"/>
      <w:szCs w:val="24"/>
    </w:rPr>
  </w:style>
  <w:style w:type="paragraph" w:customStyle="1" w:styleId="Pa6">
    <w:name w:val="Pa6"/>
    <w:basedOn w:val="a"/>
    <w:next w:val="a"/>
    <w:uiPriority w:val="99"/>
    <w:rsid w:val="00761B00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paragraph" w:styleId="a3">
    <w:name w:val="No Spacing"/>
    <w:uiPriority w:val="1"/>
    <w:qFormat/>
    <w:rsid w:val="000A1D2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8"/>
    <w:qFormat/>
    <w:rsid w:val="00625C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Название Знак"/>
    <w:basedOn w:val="a0"/>
    <w:link w:val="a5"/>
    <w:rsid w:val="00625C4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435BA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435BA"/>
    <w:rPr>
      <w:rFonts w:eastAsiaTheme="minorHAnsi"/>
      <w:lang w:eastAsia="en-US"/>
    </w:rPr>
  </w:style>
  <w:style w:type="character" w:customStyle="1" w:styleId="BodyTextIndentChar">
    <w:name w:val="Body Text Indent Char"/>
    <w:link w:val="1"/>
    <w:locked/>
    <w:rsid w:val="00E435BA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E435BA"/>
    <w:pPr>
      <w:spacing w:after="0" w:line="360" w:lineRule="auto"/>
      <w:ind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E435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5BA"/>
    <w:pPr>
      <w:widowControl w:val="0"/>
      <w:shd w:val="clear" w:color="auto" w:fill="FFFFFF"/>
      <w:spacing w:after="1020" w:line="0" w:lineRule="atLeast"/>
      <w:ind w:hanging="400"/>
      <w:jc w:val="center"/>
    </w:pPr>
    <w:rPr>
      <w:sz w:val="28"/>
      <w:szCs w:val="28"/>
    </w:rPr>
  </w:style>
  <w:style w:type="paragraph" w:customStyle="1" w:styleId="10">
    <w:name w:val="Основной текст1"/>
    <w:basedOn w:val="a"/>
    <w:rsid w:val="00E435BA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spacing w:val="8"/>
      <w:sz w:val="18"/>
      <w:szCs w:val="18"/>
    </w:rPr>
  </w:style>
  <w:style w:type="character" w:customStyle="1" w:styleId="7">
    <w:name w:val="Основной текст (7)_"/>
    <w:basedOn w:val="a0"/>
    <w:link w:val="70"/>
    <w:uiPriority w:val="99"/>
    <w:locked/>
    <w:rsid w:val="00E435BA"/>
    <w:rPr>
      <w:rFonts w:ascii="Candara" w:hAnsi="Candara" w:cs="Candara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435BA"/>
    <w:pPr>
      <w:widowControl w:val="0"/>
      <w:shd w:val="clear" w:color="auto" w:fill="FFFFFF"/>
      <w:spacing w:before="120" w:after="0" w:line="254" w:lineRule="exact"/>
    </w:pPr>
    <w:rPr>
      <w:rFonts w:ascii="Candara" w:hAnsi="Candara" w:cs="Candara"/>
      <w:sz w:val="21"/>
      <w:szCs w:val="21"/>
    </w:rPr>
  </w:style>
  <w:style w:type="paragraph" w:customStyle="1" w:styleId="4">
    <w:name w:val="Основной текст (4)"/>
    <w:basedOn w:val="a"/>
    <w:uiPriority w:val="99"/>
    <w:rsid w:val="00E435BA"/>
    <w:pPr>
      <w:widowControl w:val="0"/>
      <w:shd w:val="clear" w:color="auto" w:fill="FFFFFF"/>
      <w:spacing w:before="120" w:after="0" w:line="254" w:lineRule="exact"/>
    </w:pPr>
    <w:rPr>
      <w:rFonts w:ascii="Trebuchet MS" w:hAnsi="Trebuchet MS" w:cs="Trebuchet MS"/>
      <w:b/>
      <w:bCs/>
      <w:sz w:val="19"/>
      <w:szCs w:val="19"/>
    </w:rPr>
  </w:style>
  <w:style w:type="paragraph" w:styleId="ab">
    <w:name w:val="Body Text"/>
    <w:basedOn w:val="a"/>
    <w:link w:val="ac"/>
    <w:uiPriority w:val="99"/>
    <w:semiHidden/>
    <w:unhideWhenUsed/>
    <w:rsid w:val="00E435BA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35BA"/>
    <w:rPr>
      <w:rFonts w:eastAsiaTheme="minorHAnsi"/>
      <w:lang w:eastAsia="en-US"/>
    </w:rPr>
  </w:style>
  <w:style w:type="paragraph" w:customStyle="1" w:styleId="Default">
    <w:name w:val="Default"/>
    <w:rsid w:val="000D721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Iauiue">
    <w:name w:val="Iau?iue"/>
    <w:rsid w:val="000D721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2019-12-17T08:47:00Z</dcterms:created>
  <dcterms:modified xsi:type="dcterms:W3CDTF">2020-03-27T10:21:00Z</dcterms:modified>
</cp:coreProperties>
</file>